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C5F63" w14:textId="77777777" w:rsidR="00566176" w:rsidRDefault="00566176" w:rsidP="004F4BB1">
      <w:pPr>
        <w:spacing w:after="0"/>
        <w:jc w:val="center"/>
        <w:rPr>
          <w:b/>
          <w:i/>
        </w:rPr>
      </w:pPr>
    </w:p>
    <w:p w14:paraId="0B816A70" w14:textId="77777777" w:rsidR="004F4BB1" w:rsidRDefault="004F4BB1" w:rsidP="004F4BB1">
      <w:pPr>
        <w:spacing w:after="0"/>
        <w:jc w:val="center"/>
        <w:rPr>
          <w:b/>
          <w:i/>
        </w:rPr>
      </w:pPr>
      <w:r w:rsidRPr="0088014F">
        <w:rPr>
          <w:b/>
          <w:i/>
        </w:rPr>
        <w:t>The Global Targeting of Education and Skill:</w:t>
      </w:r>
    </w:p>
    <w:p w14:paraId="7EDCF611" w14:textId="7387C5C8" w:rsidR="004F4BB1" w:rsidRDefault="004F4BB1" w:rsidP="004F4BB1">
      <w:pPr>
        <w:spacing w:after="0"/>
        <w:jc w:val="center"/>
        <w:rPr>
          <w:b/>
          <w:i/>
        </w:rPr>
      </w:pPr>
      <w:r w:rsidRPr="0088014F">
        <w:rPr>
          <w:b/>
          <w:i/>
        </w:rPr>
        <w:t>Policy History and Comparative Perspective</w:t>
      </w:r>
      <w:r w:rsidR="00D87D43">
        <w:rPr>
          <w:b/>
          <w:i/>
        </w:rPr>
        <w:t>s</w:t>
      </w:r>
    </w:p>
    <w:p w14:paraId="7DD8F0E5" w14:textId="77777777" w:rsidR="004F4BB1" w:rsidRDefault="004F4BB1" w:rsidP="004F4BB1">
      <w:pPr>
        <w:spacing w:after="0"/>
        <w:jc w:val="center"/>
        <w:rPr>
          <w:b/>
          <w:i/>
        </w:rPr>
      </w:pPr>
    </w:p>
    <w:p w14:paraId="069E71D0" w14:textId="1B23F5D8" w:rsidR="004F4BB1" w:rsidRDefault="0071744B" w:rsidP="004F4BB1">
      <w:pPr>
        <w:jc w:val="center"/>
        <w:rPr>
          <w:b/>
        </w:rPr>
      </w:pPr>
      <w:r>
        <w:rPr>
          <w:b/>
        </w:rPr>
        <w:t xml:space="preserve">Kenneth King, </w:t>
      </w:r>
      <w:r w:rsidR="004F4BB1">
        <w:rPr>
          <w:b/>
        </w:rPr>
        <w:t xml:space="preserve">BAICE </w:t>
      </w:r>
      <w:r w:rsidR="004F4BB1">
        <w:rPr>
          <w:rStyle w:val="FootnoteReference"/>
          <w:b/>
        </w:rPr>
        <w:footnoteReference w:id="1"/>
      </w:r>
    </w:p>
    <w:p w14:paraId="0780EC57" w14:textId="77777777" w:rsidR="004F4BB1" w:rsidRPr="0088014F" w:rsidRDefault="004F4BB1" w:rsidP="004F4BB1">
      <w:pPr>
        <w:jc w:val="center"/>
        <w:rPr>
          <w:b/>
        </w:rPr>
      </w:pPr>
      <w:r w:rsidRPr="0088014F">
        <w:rPr>
          <w:b/>
        </w:rPr>
        <w:t>Emeritus Professor, University of Edinburgh; and NORRAG</w:t>
      </w:r>
    </w:p>
    <w:p w14:paraId="14FEEFDC" w14:textId="5AFD68B7" w:rsidR="002E6B57" w:rsidRPr="00E6574E" w:rsidRDefault="00950BDE" w:rsidP="002E6B57">
      <w:pPr>
        <w:jc w:val="center"/>
        <w:rPr>
          <w:b/>
          <w:i/>
        </w:rPr>
      </w:pPr>
      <w:r>
        <w:rPr>
          <w:b/>
          <w:i/>
        </w:rPr>
        <w:t>Draft of 30</w:t>
      </w:r>
      <w:r w:rsidR="002E6B57" w:rsidRPr="00E6574E">
        <w:rPr>
          <w:b/>
          <w:i/>
          <w:vertAlign w:val="superscript"/>
        </w:rPr>
        <w:t>th</w:t>
      </w:r>
      <w:r w:rsidR="002E6B57" w:rsidRPr="00E6574E">
        <w:rPr>
          <w:b/>
          <w:i/>
        </w:rPr>
        <w:t xml:space="preserve"> September 2015 – for comment – not circulation</w:t>
      </w:r>
    </w:p>
    <w:p w14:paraId="77F78CC9" w14:textId="61DAFEEB" w:rsidR="004F4BB1" w:rsidRPr="00E02EFD" w:rsidRDefault="00E02EFD" w:rsidP="004F4BB1">
      <w:pPr>
        <w:rPr>
          <w:b/>
        </w:rPr>
      </w:pPr>
      <w:r w:rsidRPr="00E02EFD">
        <w:rPr>
          <w:b/>
        </w:rPr>
        <w:t>Introduction</w:t>
      </w:r>
    </w:p>
    <w:p w14:paraId="6EE0EA49" w14:textId="757111AF" w:rsidR="004F4BB1" w:rsidRDefault="004F4BB1" w:rsidP="004F4BB1">
      <w:r>
        <w:t>As we look at the 33 lines of the Sustainable Development Goal (SDG4) for Education with its seven Targets and three Means of Implementation, we should be aware of just how wide-ranging the debates, conferences and advocacy have been</w:t>
      </w:r>
      <w:r w:rsidR="00D03761">
        <w:t>, especially over the last four</w:t>
      </w:r>
      <w:r>
        <w:t xml:space="preserve"> years, to reach this final version which, along with the other 16 Goals, was agreed by the Member States of the United Nations at the beginning of August. The document, </w:t>
      </w:r>
      <w:r>
        <w:rPr>
          <w:i/>
        </w:rPr>
        <w:t>Transforming our world: The 2030 agenda for sustainable development</w:t>
      </w:r>
      <w:r>
        <w:t>, covering all 17 SDGs</w:t>
      </w:r>
      <w:r w:rsidR="00950BDE">
        <w:t>, was</w:t>
      </w:r>
      <w:r>
        <w:t xml:space="preserve"> formally adopted at the special session of the United Nations General Assembly (UNGA) on the 25</w:t>
      </w:r>
      <w:r w:rsidRPr="00FF61C5">
        <w:rPr>
          <w:vertAlign w:val="superscript"/>
        </w:rPr>
        <w:t>th</w:t>
      </w:r>
      <w:r>
        <w:t xml:space="preserve"> September 20</w:t>
      </w:r>
      <w:r w:rsidR="00950BDE">
        <w:t>15</w:t>
      </w:r>
      <w:r w:rsidR="00465537">
        <w:t xml:space="preserve"> (United Nations, 2015b)</w:t>
      </w:r>
      <w:r>
        <w:t>.</w:t>
      </w:r>
    </w:p>
    <w:p w14:paraId="4588E8AE" w14:textId="606BD5B4" w:rsidR="004F4BB1" w:rsidRDefault="004F4BB1" w:rsidP="004F4BB1">
      <w:r>
        <w:t>But the immediate history of the Education Goal (SDG4) is not our only lens on the final text of the goal and its targets.</w:t>
      </w:r>
      <w:r>
        <w:rPr>
          <w:rStyle w:val="FootnoteReference"/>
        </w:rPr>
        <w:footnoteReference w:id="2"/>
      </w:r>
      <w:r>
        <w:t xml:space="preserve">  Arguably, the ancestry or lineage of this SDG is very</w:t>
      </w:r>
      <w:r w:rsidR="00E937C8">
        <w:t xml:space="preserve"> much longer than the last four</w:t>
      </w:r>
      <w:r>
        <w:t xml:space="preserve"> years. So beyond a critical glance at the meanings and implications of this final version of the Education SDG, we shall examine some of the prehistory of global goal- and target-setting in education.</w:t>
      </w:r>
    </w:p>
    <w:p w14:paraId="30534649" w14:textId="0520C1EB" w:rsidR="004F4BB1" w:rsidRDefault="004F4BB1" w:rsidP="004F4BB1">
      <w:r>
        <w:t xml:space="preserve">A key angle on the construction of a global education narrative is whether it is truly universal, or principally concerned with the South or developing countries. Have world conferences such as Jomtien and Dakar, despite their titles, really been aimed at the world as a whole or at the poorer countries of the world? The Millennium Development Goals (MDGs) and their predecessors, the goals or targets of the OECD’s Development Assistance Committee (DAC) of 1966, were aimed </w:t>
      </w:r>
      <w:r w:rsidR="00E937C8">
        <w:t xml:space="preserve">primarily and </w:t>
      </w:r>
      <w:r>
        <w:t>explicitly at the developing countries.</w:t>
      </w:r>
      <w:r>
        <w:rPr>
          <w:rStyle w:val="FootnoteReference"/>
        </w:rPr>
        <w:footnoteReference w:id="3"/>
      </w:r>
      <w:r>
        <w:t xml:space="preserve"> Have the SDGs, by </w:t>
      </w:r>
      <w:r>
        <w:lastRenderedPageBreak/>
        <w:t>contrast, really managed to have universal relevance, to both North and South, which they aspire to? Do they succeed in embracing ‘the entire world, developed and developing countries alike’, as they claim (UN, 2015</w:t>
      </w:r>
      <w:r w:rsidR="00A673A6">
        <w:t>b</w:t>
      </w:r>
      <w:r>
        <w:t>: 3)?</w:t>
      </w:r>
    </w:p>
    <w:p w14:paraId="05BC27A7" w14:textId="77777777" w:rsidR="004F4BB1" w:rsidRDefault="004F4BB1" w:rsidP="004F4BB1">
      <w:r>
        <w:t>Another lens on the global education discourse is the extent to which it has really engaged with the national dimensions of educational development. At the point of historical transition from colony to independent nation, there was often a commission which drew on the best of current international expertise on education. But the continuing interaction between international best practice and the exigencies of national planning have been difficult to sustain. There are therefore real questions about what it actually means to national planning to implement the seven targets of the Education SDG, whether in the North or the South.</w:t>
      </w:r>
    </w:p>
    <w:p w14:paraId="1E49EFF0" w14:textId="54DBB197" w:rsidR="004F4BB1" w:rsidRDefault="004F4BB1" w:rsidP="004F4BB1">
      <w:r>
        <w:t>Finally, and intimately connected to any ambitions for implementation of the SDGs, is the issue of global governance. There are three dimensions of this: globally agreed goals; global monitoring; and global compliance (Fredriksen</w:t>
      </w:r>
      <w:r w:rsidR="006921D0">
        <w:t xml:space="preserve"> to King</w:t>
      </w:r>
      <w:r w:rsidR="00CD4831">
        <w:t>,</w:t>
      </w:r>
      <w:r w:rsidR="006921D0">
        <w:t xml:space="preserve"> reported</w:t>
      </w:r>
      <w:r>
        <w:t xml:space="preserve"> in King &amp; Palmer, 2014</w:t>
      </w:r>
      <w:r w:rsidR="00677166">
        <w:t>: 23</w:t>
      </w:r>
      <w:r>
        <w:t xml:space="preserve">). Of these three, global agreement on the goal and targets of education is already formally in place since the beginning of August 2015. The global monitoring of what is being achieved in education has been in place since 2002 and has been confirmed in 2015. But despite the emphasis on full implementation in </w:t>
      </w:r>
      <w:r>
        <w:rPr>
          <w:i/>
        </w:rPr>
        <w:t>Transforming our world</w:t>
      </w:r>
      <w:r>
        <w:t>,</w:t>
      </w:r>
      <w:r>
        <w:rPr>
          <w:rStyle w:val="FootnoteReference"/>
        </w:rPr>
        <w:footnoteReference w:id="4"/>
      </w:r>
      <w:r>
        <w:t xml:space="preserve"> there is no mechanism to ensure compliance with the agreed goal and its targets apart from the role anticipated for the High Level Political Forum on sustainable development which will only meet once every four years (UN, 2015: 29).</w:t>
      </w:r>
    </w:p>
    <w:p w14:paraId="15867B7E" w14:textId="77777777" w:rsidR="004F4BB1" w:rsidRDefault="004F4BB1" w:rsidP="004F4BB1">
      <w:r>
        <w:rPr>
          <w:b/>
        </w:rPr>
        <w:t>The pre-history of targets</w:t>
      </w:r>
    </w:p>
    <w:p w14:paraId="633C582E" w14:textId="1F6E0584" w:rsidR="004F4BB1" w:rsidRDefault="004F4BB1" w:rsidP="004F4BB1">
      <w:pPr>
        <w:pStyle w:val="Default"/>
      </w:pPr>
      <w:r>
        <w:t>The search through the earlier history of target-setting in education may prove useful in terms of th</w:t>
      </w:r>
      <w:r w:rsidR="00CD4831">
        <w:t>e present exercise of SDG targe</w:t>
      </w:r>
      <w:r>
        <w:t>ting. We shall look at the past but keep coming back to the present SDG4 and its seven targets, in the expectation that we can perhaps then understand better the adoption of  ‘</w:t>
      </w:r>
      <w:r w:rsidRPr="003D1B12">
        <w:t>a historic decision on a comprehensive, far-reaching and people-centred set of universal and transformative Goals and targets</w:t>
      </w:r>
      <w:r>
        <w:t>’ (sic, UN, 2015: 3</w:t>
      </w:r>
      <w:r w:rsidRPr="00B73109">
        <w:t>). Intriguingly</w:t>
      </w:r>
      <w:r>
        <w:t>, all the seven education targets have the same deadline – 2030, even though this might not be considered necessary since the whole UN document is entitled ‘The 2030 agenda for sustainable development’.</w:t>
      </w:r>
      <w:r>
        <w:rPr>
          <w:rStyle w:val="FootnoteReference"/>
        </w:rPr>
        <w:footnoteReference w:id="5"/>
      </w:r>
    </w:p>
    <w:p w14:paraId="1D0FBA86" w14:textId="77777777" w:rsidR="004F4BB1" w:rsidRDefault="004F4BB1" w:rsidP="004F4BB1">
      <w:pPr>
        <w:pStyle w:val="Default"/>
      </w:pPr>
    </w:p>
    <w:p w14:paraId="7F736A09" w14:textId="5AD65558" w:rsidR="004F4BB1" w:rsidRPr="005A1BF6" w:rsidRDefault="004F4BB1" w:rsidP="004F4BB1">
      <w:r>
        <w:t xml:space="preserve">But what were the motivations which led to the first attempts to set global educational targets?  Did these involve a development from national and regional target-setting? What were the particular factors that led to the process of putting a time-line on education targets? Did this approach even feature in earlier analyses of education across a region or a continent? We shall look briefly at some of the continental commissions and international reports of the inter-war years, </w:t>
      </w:r>
      <w:r w:rsidR="00CD4831">
        <w:t xml:space="preserve">and </w:t>
      </w:r>
      <w:r>
        <w:t xml:space="preserve">then at whether there is a change after the establishment of the United Nations, and the Universal Declaration of Human Rights. Finally, we shall glance at the sequence of </w:t>
      </w:r>
      <w:r w:rsidRPr="005D7728">
        <w:rPr>
          <w:i/>
        </w:rPr>
        <w:t>World Surveys</w:t>
      </w:r>
      <w:r>
        <w:t xml:space="preserve"> (from mid fifties)</w:t>
      </w:r>
      <w:r>
        <w:rPr>
          <w:i/>
        </w:rPr>
        <w:t xml:space="preserve">, </w:t>
      </w:r>
      <w:r>
        <w:t xml:space="preserve">regional surveys (from 1959), and </w:t>
      </w:r>
      <w:r w:rsidRPr="005A1BF6">
        <w:rPr>
          <w:i/>
        </w:rPr>
        <w:t>World Education Reports</w:t>
      </w:r>
      <w:r>
        <w:rPr>
          <w:i/>
        </w:rPr>
        <w:t xml:space="preserve"> </w:t>
      </w:r>
      <w:r>
        <w:t xml:space="preserve">(from 1991) which were just some of the many predecessors of the </w:t>
      </w:r>
      <w:r w:rsidRPr="00CD4831">
        <w:rPr>
          <w:i/>
        </w:rPr>
        <w:t>World Education Forum</w:t>
      </w:r>
      <w:r>
        <w:t xml:space="preserve"> in Dakar (2000), Incheon (2015) and the Education SDG 4 (2015).</w:t>
      </w:r>
    </w:p>
    <w:p w14:paraId="09B7E6CA" w14:textId="77777777" w:rsidR="004F4BB1" w:rsidRDefault="004F4BB1" w:rsidP="004F4BB1">
      <w:pPr>
        <w:rPr>
          <w:i/>
          <w:u w:val="single"/>
        </w:rPr>
      </w:pPr>
      <w:r>
        <w:rPr>
          <w:i/>
          <w:u w:val="single"/>
        </w:rPr>
        <w:t>Early versions of ‘global’ education</w:t>
      </w:r>
    </w:p>
    <w:p w14:paraId="6F1D8F3F" w14:textId="77777777" w:rsidR="004F4BB1" w:rsidRDefault="004F4BB1" w:rsidP="004F4BB1">
      <w:r>
        <w:t>Some of the earliest versions of a global vision of education were embedded in mission or empire. Thus in their very different ways events such as the World Missionary Conference (WMC) of 1910 in Edinburgh and the Imperial Education Conference (IEC) a year later in 1911 had a wide but far from global reach. Thus the WMC had a whole very thoughtful Commission III dedicated to a new vision of education, but its coverage extended only to India, China, Japan, Africa and the Near East, and there were no commissioners drawn from those regions. Similarly for the IEC, the coverage was limited to Australia, Canada, New Zealand, South Africa, Ireland, and a handful of small crown colonies. Again there were only Europeans representing India, Africa and the colonies.</w:t>
      </w:r>
    </w:p>
    <w:p w14:paraId="5C0D691C" w14:textId="77777777" w:rsidR="004F4BB1" w:rsidRDefault="004F4BB1" w:rsidP="004F4BB1">
      <w:r>
        <w:t>There were other reports of this kind, covering large areas of the Anglophone colonial world. None had greater influence in the inter-war period than the two reports of the Phelps-Stokes Fund [PSF] (Jones, 1922, 1925). These were not colonial or imperial commissions, but had representation, across the two reports, from philanthropic foundations in the US, including Phelps-Stokes, Jeanes, Slater and Rockefeller, as well as the main missionary bodies on both sides of the Atlantic, and the British Government’s advisory committee on ‘native education in Tropical Africa’. Uniquely for this period, the two commissions had an African from the Gold Coast, James Aggrey, as a full member.</w:t>
      </w:r>
    </w:p>
    <w:p w14:paraId="09862F84" w14:textId="31CCB14A" w:rsidR="004F4BB1" w:rsidRDefault="004F4BB1" w:rsidP="004F4BB1">
      <w:r>
        <w:t>These African Education Commissions do not have lists of goals and targets; they have ‘educational objectives and adaptations’.  Thus, there are no less than eight educational adaptations which are the objectives of African education: health; environment; home life; recreation; languages of instruction; conventional school subjects; character development; and religious life (Jones, 1925: 7-45). Instead of proposing any global curriculum for sub-Saharan Africa, the Phelps-Stokes Commissions sugge</w:t>
      </w:r>
      <w:r w:rsidR="00CD4831">
        <w:t xml:space="preserve">sted ‘educational adaptations’ </w:t>
      </w:r>
      <w:r>
        <w:t xml:space="preserve">in curricula for Africa ‘rather than the wholesale transfer of the educational conventions of Europe and America to the peoples of Africa’ (Jones: 1922: 16).  These influential reports are very much about the adaptation of the curriculum to African needs. By contrast, ‘curriculum’ is not a word that even appears in the goal or targets of the Education SDG4 90 years later. Nor does the term appear in the </w:t>
      </w:r>
      <w:r w:rsidRPr="000D3D17">
        <w:rPr>
          <w:i/>
        </w:rPr>
        <w:t>Dakar Framework for Action</w:t>
      </w:r>
      <w:r>
        <w:t xml:space="preserve"> (UNESCO, 2000) nor in the </w:t>
      </w:r>
      <w:r w:rsidRPr="000D3D17">
        <w:rPr>
          <w:i/>
        </w:rPr>
        <w:t>World Declaration on Education for All</w:t>
      </w:r>
      <w:r w:rsidR="00CD4831">
        <w:t xml:space="preserve"> (UNESCO</w:t>
      </w:r>
      <w:r>
        <w:t>,</w:t>
      </w:r>
      <w:r w:rsidR="00CD4831">
        <w:t xml:space="preserve"> </w:t>
      </w:r>
      <w:r>
        <w:t>1990</w:t>
      </w:r>
      <w:r w:rsidR="00CD4831">
        <w:t>a</w:t>
      </w:r>
      <w:r>
        <w:t>) or in the six dimensions suggested for national target-setting</w:t>
      </w:r>
      <w:r w:rsidR="00CD4831">
        <w:t xml:space="preserve"> by Jomtien’s </w:t>
      </w:r>
      <w:r w:rsidR="00CD4831">
        <w:rPr>
          <w:i/>
        </w:rPr>
        <w:t>Framework for Action</w:t>
      </w:r>
      <w:r w:rsidR="00F9109B">
        <w:t xml:space="preserve"> (UNESCO, 1990b)</w:t>
      </w:r>
      <w:r>
        <w:t>. Curriculum and curricul</w:t>
      </w:r>
      <w:r w:rsidR="00F9109B">
        <w:t xml:space="preserve">a do appear once in the this </w:t>
      </w:r>
      <w:r>
        <w:rPr>
          <w:i/>
        </w:rPr>
        <w:t>Framework for Action</w:t>
      </w:r>
      <w:r>
        <w:t xml:space="preserve">, but in a way that appropriately balances the adapted curricula of Phelps-Stokes which should be ‘sensitive to local conditions’ with the ‘universal needs and shared concerns which should be addressed in education </w:t>
      </w:r>
      <w:r w:rsidR="00F9109B">
        <w:t>curricula’ (ibid. 8</w:t>
      </w:r>
      <w:r>
        <w:t>).</w:t>
      </w:r>
    </w:p>
    <w:p w14:paraId="7BD99458" w14:textId="77777777" w:rsidR="004F4BB1" w:rsidRPr="00802B86" w:rsidRDefault="004F4BB1" w:rsidP="004F4BB1">
      <w:r>
        <w:t xml:space="preserve">Though it may be surprising that curriculum does not really figure at all in the Dakar Framework, the Jomtien World Declaration, or the SDG4, the Phelps-Stokes’ sponsorship of curricula ‘adapted to Africa’, and drawn ultimately from the experience of conservative educators in segregated institutions in the Southern States of USA, illustrates just how politically sensitive ‘adapted’ curricula can be at a time when education provision was divided on racial lines (King, 1971; Leys, 1924). The vital role of ‘the content of African education’ and the political dangers of a curriculum ‘along his own lines’ or ‘adapted to Africa’ are nowhere better covered than in Murray’s </w:t>
      </w:r>
      <w:r>
        <w:rPr>
          <w:i/>
        </w:rPr>
        <w:t>School in the bush</w:t>
      </w:r>
      <w:r>
        <w:t xml:space="preserve"> (Murray, 1929: ch.ix).</w:t>
      </w:r>
    </w:p>
    <w:p w14:paraId="651CF96A" w14:textId="77777777" w:rsidR="004F4BB1" w:rsidRDefault="004F4BB1" w:rsidP="004F4BB1">
      <w:r>
        <w:t xml:space="preserve">In the same year, 1925, in which the second African Education Commission was published, there was an important step towards the coordination of recommendations about education at a global level through the founding of the International Bureau of Education. Though founded at the initiative of individuals in Geneva, it extended membership to governments as well as to public institutions and international organisations. Its series of 65 </w:t>
      </w:r>
      <w:r>
        <w:rPr>
          <w:i/>
        </w:rPr>
        <w:t>Recommendations</w:t>
      </w:r>
      <w:r>
        <w:t xml:space="preserve"> from 1934 to 1992 and its International Conference on Public Education (from 1970 the International Conference on Education),</w:t>
      </w:r>
      <w:r>
        <w:rPr>
          <w:rStyle w:val="FootnoteReference"/>
        </w:rPr>
        <w:footnoteReference w:id="6"/>
      </w:r>
      <w:r>
        <w:t xml:space="preserve"> were another source for the internationalization of insights on education, and particularly on the curriculum. The IBE’s focus on curriculum was formalized through its finally becoming in 1999 a UNESCO institute responsible for educational contents, methods and teaching/learning strategies through curriculum development.</w:t>
      </w:r>
    </w:p>
    <w:p w14:paraId="239944AE" w14:textId="77777777" w:rsidR="004F4BB1" w:rsidRDefault="004F4BB1" w:rsidP="004F4BB1">
      <w:pPr>
        <w:widowControl w:val="0"/>
        <w:autoSpaceDE w:val="0"/>
        <w:autoSpaceDN w:val="0"/>
        <w:adjustRightInd w:val="0"/>
        <w:spacing w:after="0"/>
      </w:pPr>
      <w:r>
        <w:t>Interestingly, the IBE’s very first Recommendation in 1934 appears initially similar to the first target of the Education SDG4 which reads: ‘</w:t>
      </w:r>
      <w:r w:rsidRPr="0033540E">
        <w:t>By 2030, ensure that all girls and boys complete free, equitable and quality primary and secondary education leading to relevant and effective learning outcomes</w:t>
      </w:r>
      <w:r>
        <w:t xml:space="preserve">.’  However, the first sentence of the first IBE Recommendation – on </w:t>
      </w:r>
      <w:r w:rsidRPr="0093201E">
        <w:rPr>
          <w:i/>
        </w:rPr>
        <w:t>Compulsory schooling and the raising of the school leaving age</w:t>
      </w:r>
      <w:r>
        <w:t xml:space="preserve"> – is about the essential differences amongst education systems and hence the impossibility o</w:t>
      </w:r>
      <w:r w:rsidRPr="009A0C24">
        <w:t xml:space="preserve">f proposing </w:t>
      </w:r>
      <w:r>
        <w:t xml:space="preserve">that </w:t>
      </w:r>
      <w:r w:rsidRPr="009A0C24">
        <w:t>one size</w:t>
      </w:r>
      <w:r>
        <w:t xml:space="preserve"> should fit</w:t>
      </w:r>
      <w:r w:rsidRPr="009A0C24">
        <w:t xml:space="preserve"> all: </w:t>
      </w:r>
    </w:p>
    <w:p w14:paraId="49EC93A3" w14:textId="77777777" w:rsidR="004F4BB1" w:rsidRDefault="004F4BB1" w:rsidP="004F4BB1">
      <w:pPr>
        <w:widowControl w:val="0"/>
        <w:autoSpaceDE w:val="0"/>
        <w:autoSpaceDN w:val="0"/>
        <w:adjustRightInd w:val="0"/>
        <w:spacing w:after="0"/>
      </w:pPr>
    </w:p>
    <w:p w14:paraId="13E8B88C" w14:textId="77777777" w:rsidR="004F4BB1" w:rsidRPr="009A0C24" w:rsidRDefault="004F4BB1" w:rsidP="004F4BB1">
      <w:pPr>
        <w:widowControl w:val="0"/>
        <w:autoSpaceDE w:val="0"/>
        <w:autoSpaceDN w:val="0"/>
        <w:adjustRightInd w:val="0"/>
        <w:spacing w:after="0"/>
        <w:ind w:left="720"/>
        <w:rPr>
          <w:rFonts w:cs="Times-Roman"/>
        </w:rPr>
      </w:pPr>
      <w:r>
        <w:rPr>
          <w:rFonts w:cs="Times-Roman"/>
        </w:rPr>
        <w:t>1) Notes that the pro</w:t>
      </w:r>
      <w:r w:rsidRPr="009A0C24">
        <w:rPr>
          <w:rFonts w:cs="Times-Roman"/>
        </w:rPr>
        <w:t>blem of compulsor</w:t>
      </w:r>
      <w:r>
        <w:rPr>
          <w:rFonts w:cs="Times-Roman"/>
        </w:rPr>
        <w:t>y education and the raising of the school leaving age differs greatly in diffe</w:t>
      </w:r>
      <w:r w:rsidRPr="009A0C24">
        <w:rPr>
          <w:rFonts w:cs="Times-Roman"/>
        </w:rPr>
        <w:t>rent countries and that</w:t>
      </w:r>
      <w:r>
        <w:rPr>
          <w:rFonts w:cs="Times-Roman"/>
        </w:rPr>
        <w:t xml:space="preserve"> therefore no single and unifo</w:t>
      </w:r>
      <w:r w:rsidRPr="009A0C24">
        <w:rPr>
          <w:rFonts w:cs="Times-Roman"/>
        </w:rPr>
        <w:t>rm measure can be recommended at the</w:t>
      </w:r>
      <w:r>
        <w:rPr>
          <w:rFonts w:cs="Times-Roman"/>
        </w:rPr>
        <w:t xml:space="preserve"> p</w:t>
      </w:r>
      <w:r w:rsidRPr="009A0C24">
        <w:rPr>
          <w:rFonts w:cs="Times-Roman"/>
        </w:rPr>
        <w:t>resent time;</w:t>
      </w:r>
      <w:r>
        <w:rPr>
          <w:rFonts w:cs="Times-Roman"/>
        </w:rPr>
        <w:t xml:space="preserve"> [IBE, 1934: 1]</w:t>
      </w:r>
    </w:p>
    <w:p w14:paraId="61FC8EA7" w14:textId="77777777" w:rsidR="004F4BB1" w:rsidRDefault="004F4BB1" w:rsidP="004F4BB1"/>
    <w:p w14:paraId="30F9748F" w14:textId="77777777" w:rsidR="004F4BB1" w:rsidRDefault="004F4BB1" w:rsidP="004F4BB1">
      <w:r>
        <w:t>What is worth noting in the no less than 65 Recommendations of the International Conference on Public Education from 1934 is that the great majority deal either with curricular issues or with educational administration. Even those, unusually, that deal with Educational financing (1962) and Educational Planning (1955) are not at all preoccupied with target-or goal-setting. This was only to happen later on following the merger with UNESCO, and finally becoming a UNESCO Institute.</w:t>
      </w:r>
    </w:p>
    <w:p w14:paraId="6CF96E42" w14:textId="77777777" w:rsidR="004F4BB1" w:rsidRPr="00DE63AB" w:rsidRDefault="004F4BB1" w:rsidP="004F4BB1">
      <w:pPr>
        <w:widowControl w:val="0"/>
        <w:autoSpaceDE w:val="0"/>
        <w:autoSpaceDN w:val="0"/>
        <w:adjustRightInd w:val="0"/>
        <w:spacing w:after="0"/>
        <w:rPr>
          <w:i/>
          <w:u w:val="single"/>
        </w:rPr>
      </w:pPr>
      <w:r w:rsidRPr="00DE63AB">
        <w:rPr>
          <w:i/>
          <w:u w:val="single"/>
        </w:rPr>
        <w:t>The UN enters the arena</w:t>
      </w:r>
    </w:p>
    <w:p w14:paraId="3807D1CA" w14:textId="77777777" w:rsidR="004F4BB1" w:rsidRDefault="004F4BB1" w:rsidP="004F4BB1"/>
    <w:p w14:paraId="1F07F6F2" w14:textId="3176D179" w:rsidR="004F4BB1" w:rsidRDefault="00D43740" w:rsidP="004F4BB1">
      <w:r>
        <w:t>One of the best-</w:t>
      </w:r>
      <w:r w:rsidR="004F4BB1">
        <w:t xml:space="preserve">known early products from the new United Nations was the Universal Declaration of Human Rights (UDHR). Its Article 26 </w:t>
      </w:r>
      <w:r>
        <w:t xml:space="preserve">on the right to education has </w:t>
      </w:r>
      <w:r w:rsidR="004F4BB1">
        <w:t>access carefully differentiated for the stages of elementary, fundamental,</w:t>
      </w:r>
      <w:r w:rsidR="004F4BB1">
        <w:rPr>
          <w:rStyle w:val="FootnoteReference"/>
        </w:rPr>
        <w:footnoteReference w:id="7"/>
      </w:r>
      <w:r w:rsidR="004F4BB1">
        <w:t xml:space="preserve"> technical, professional and higher education. Unlike some more recent declarations on education, we are fortunate to have a detailed 14 page account of ‘The writing of Article 26 of the Universal Declaration of Human Rights’ (WER, 2000: 94-108), and we can understand precisely how the Drafting Committee worked, </w:t>
      </w:r>
      <w:r>
        <w:t>even how they voted, and how</w:t>
      </w:r>
      <w:r w:rsidR="004F4BB1">
        <w:t xml:space="preserve"> many different versions of the three paragraphs of the final Article there were. The UDHR does deal with the content and purposes of education, and it is interesting to compare the key second paragraph of Article 26 with the seventh target of the Education SDG 4:</w:t>
      </w:r>
    </w:p>
    <w:p w14:paraId="0F995D1C" w14:textId="77777777" w:rsidR="004F4BB1" w:rsidRPr="003677CF" w:rsidRDefault="004F4BB1" w:rsidP="004E09EF">
      <w:pPr>
        <w:ind w:left="720"/>
        <w:rPr>
          <w:rFonts w:cs="Geneva"/>
          <w:color w:val="2B0B08"/>
        </w:rPr>
      </w:pPr>
      <w:r w:rsidRPr="003677CF">
        <w:rPr>
          <w:rFonts w:cs="Geneva"/>
          <w:color w:val="2B0B08"/>
        </w:rPr>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 (</w:t>
      </w:r>
      <w:r>
        <w:rPr>
          <w:rFonts w:cs="Geneva"/>
          <w:color w:val="2B0B08"/>
        </w:rPr>
        <w:t xml:space="preserve">UN, 1948, </w:t>
      </w:r>
      <w:r w:rsidRPr="003677CF">
        <w:rPr>
          <w:rFonts w:cs="Geneva"/>
          <w:color w:val="2B0B08"/>
        </w:rPr>
        <w:t>Article 26)</w:t>
      </w:r>
    </w:p>
    <w:p w14:paraId="0995C1AF" w14:textId="647FA927" w:rsidR="004F4BB1" w:rsidRDefault="004F4BB1" w:rsidP="004E09EF">
      <w:pPr>
        <w:ind w:left="720"/>
      </w:pPr>
      <w:r w:rsidRPr="003677CF">
        <w:t>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r>
        <w:t>. (UN, 2015: 15)</w:t>
      </w:r>
      <w:r w:rsidR="00764391">
        <w:t xml:space="preserve"> </w:t>
      </w:r>
    </w:p>
    <w:p w14:paraId="51340721" w14:textId="7D8C00C8" w:rsidR="004F4BB1" w:rsidRDefault="004F4BB1" w:rsidP="004F4BB1">
      <w:r>
        <w:t xml:space="preserve">While they cover some common ground, the greatest difference is in the time-line placed on the SDG target, and the absence of any target or time line for Article 26. Like the other six </w:t>
      </w:r>
      <w:r w:rsidR="00764391">
        <w:t xml:space="preserve">education </w:t>
      </w:r>
      <w:r>
        <w:t xml:space="preserve">targets and </w:t>
      </w:r>
      <w:r w:rsidRPr="000E5899">
        <w:rPr>
          <w:i/>
        </w:rPr>
        <w:t>Transforming our world</w:t>
      </w:r>
      <w:r>
        <w:t xml:space="preserve">, more generally, the deadline is 2030. It is of course extraordinary that in 1948, when so much of the world was not self-governing, the framers of the Article should insist on both elementary and adult education being free, and elementary being compulsory. By the time of the first World Bank </w:t>
      </w:r>
      <w:r w:rsidRPr="00577CAE">
        <w:rPr>
          <w:i/>
        </w:rPr>
        <w:t xml:space="preserve">Education: Sector working paper </w:t>
      </w:r>
      <w:r>
        <w:t xml:space="preserve">in 1971, </w:t>
      </w:r>
      <w:r w:rsidR="00250BEE">
        <w:t>it was able to comment</w:t>
      </w:r>
      <w:r w:rsidR="00764391">
        <w:t xml:space="preserve"> that </w:t>
      </w:r>
      <w:r>
        <w:t>a new element</w:t>
      </w:r>
      <w:r w:rsidR="00764391">
        <w:t xml:space="preserve"> - a target - had been added to the right to education</w:t>
      </w:r>
      <w:r>
        <w:t xml:space="preserve">: ‘almost all countries have a public commitment to achieve universal primary </w:t>
      </w:r>
      <w:r w:rsidR="00764391">
        <w:t>education by no later than 1980’ (World Bank, 1971: 7).</w:t>
      </w:r>
    </w:p>
    <w:p w14:paraId="7714E858" w14:textId="7039AC74" w:rsidR="004F4BB1" w:rsidRDefault="004F4BB1" w:rsidP="004F4BB1">
      <w:r>
        <w:t>We turn now to consider what are the factors that led to this</w:t>
      </w:r>
      <w:r w:rsidR="00250BEE">
        <w:t xml:space="preserve"> new</w:t>
      </w:r>
      <w:r>
        <w:t xml:space="preserve"> fascination with target-setting in education. Did they emerge naturally from the global institutions set up towards the end of the second world war? Or were they also generated nationally through the process of achieving political independence?    </w:t>
      </w:r>
    </w:p>
    <w:p w14:paraId="78225DF1" w14:textId="77777777" w:rsidR="004F4BB1" w:rsidRDefault="004F4BB1" w:rsidP="004F4BB1">
      <w:pPr>
        <w:rPr>
          <w:i/>
          <w:u w:val="single"/>
        </w:rPr>
      </w:pPr>
      <w:r w:rsidRPr="00A84DD6">
        <w:rPr>
          <w:i/>
          <w:u w:val="single"/>
        </w:rPr>
        <w:t>Early national targets</w:t>
      </w:r>
    </w:p>
    <w:p w14:paraId="597AEEFE" w14:textId="34045615" w:rsidR="004F4BB1" w:rsidRPr="00D46A92" w:rsidRDefault="004F4BB1" w:rsidP="004F4BB1">
      <w:r>
        <w:t>India which became independent in 1947 was one of the countries which e</w:t>
      </w:r>
      <w:r w:rsidR="00250BEE">
        <w:t xml:space="preserve">arly on decreed that education </w:t>
      </w:r>
      <w:r w:rsidR="0039454A">
        <w:t>should be</w:t>
      </w:r>
      <w:r>
        <w:t xml:space="preserve"> provided by a target time. As the Constitution of India came into effect in 1950, the following directive principle implied that 1960 was the deadline for free and compulsory education: </w:t>
      </w:r>
    </w:p>
    <w:p w14:paraId="24F39741" w14:textId="29FE1CF0" w:rsidR="004F4BB1" w:rsidRDefault="004F4BB1" w:rsidP="00250BEE">
      <w:pPr>
        <w:ind w:left="720"/>
        <w:rPr>
          <w:rFonts w:eastAsia="Times New Roman" w:cs="Arial"/>
        </w:rPr>
      </w:pPr>
      <w:r w:rsidRPr="00EC5721">
        <w:rPr>
          <w:rFonts w:eastAsia="Times New Roman" w:cs="Arial"/>
        </w:rPr>
        <w:t>The State shall endeavour to provide, within a period of ten years from the commencement of this Constitution, for free and compulsory education for all children until they complete the age of fourteen years (Constitution of India, 1949, Article 45).</w:t>
      </w:r>
    </w:p>
    <w:p w14:paraId="2FFE6591" w14:textId="14A8E07B" w:rsidR="004F4BB1" w:rsidRDefault="004F4BB1" w:rsidP="004F4BB1">
      <w:pPr>
        <w:rPr>
          <w:rFonts w:eastAsia="Times New Roman" w:cs="Arial"/>
        </w:rPr>
      </w:pPr>
      <w:r>
        <w:rPr>
          <w:rFonts w:eastAsia="Times New Roman" w:cs="Arial"/>
        </w:rPr>
        <w:t xml:space="preserve">In the influential </w:t>
      </w:r>
      <w:r>
        <w:rPr>
          <w:rFonts w:eastAsia="Times New Roman" w:cs="Arial"/>
          <w:i/>
        </w:rPr>
        <w:t>Report of the Education Commission, 1964-66,</w:t>
      </w:r>
      <w:r>
        <w:rPr>
          <w:rFonts w:eastAsia="Times New Roman" w:cs="Arial"/>
        </w:rPr>
        <w:t xml:space="preserve"> it was acknowledge th</w:t>
      </w:r>
      <w:r w:rsidR="00250BEE">
        <w:rPr>
          <w:rFonts w:eastAsia="Times New Roman" w:cs="Arial"/>
        </w:rPr>
        <w:t>a</w:t>
      </w:r>
      <w:r>
        <w:rPr>
          <w:rFonts w:eastAsia="Times New Roman" w:cs="Arial"/>
        </w:rPr>
        <w:t>t the Constitutional Directive remained unfulfilled. The Commission agreed that ‘</w:t>
      </w:r>
      <w:r>
        <w:rPr>
          <w:rFonts w:eastAsia="Times New Roman" w:cs="Arial"/>
          <w:i/>
        </w:rPr>
        <w:t>all</w:t>
      </w:r>
      <w:r>
        <w:rPr>
          <w:rFonts w:eastAsia="Times New Roman" w:cs="Arial"/>
        </w:rPr>
        <w:t xml:space="preserve"> the areas in the country should be able to provide five years of good and effective education to </w:t>
      </w:r>
      <w:r>
        <w:rPr>
          <w:rFonts w:eastAsia="Times New Roman" w:cs="Arial"/>
          <w:i/>
        </w:rPr>
        <w:t>all</w:t>
      </w:r>
      <w:r>
        <w:rPr>
          <w:rFonts w:eastAsia="Times New Roman" w:cs="Arial"/>
        </w:rPr>
        <w:t xml:space="preserve"> children by 1975-76 and seven years by 1985-86’ (MOE, 1966: 267-8). Reflecting on India’s target-setting compared with China in 1991, Ahmed et al (1991: 25) note that the target for free and compulsory primary education ‘was shifted first from 1960 to 1972, then to 1976 and later to 1990’.</w:t>
      </w:r>
    </w:p>
    <w:p w14:paraId="4D8B340E" w14:textId="77777777" w:rsidR="004F4BB1" w:rsidRDefault="004F4BB1" w:rsidP="004F4BB1">
      <w:pPr>
        <w:rPr>
          <w:rFonts w:eastAsia="Times New Roman" w:cs="Arial"/>
        </w:rPr>
      </w:pPr>
      <w:r>
        <w:rPr>
          <w:rFonts w:eastAsia="Times New Roman" w:cs="Arial"/>
        </w:rPr>
        <w:t xml:space="preserve">But it would not be until 2009 that </w:t>
      </w:r>
      <w:r>
        <w:rPr>
          <w:rFonts w:eastAsia="Times New Roman" w:cs="Arial"/>
          <w:i/>
        </w:rPr>
        <w:t>T</w:t>
      </w:r>
      <w:r w:rsidRPr="002A71AC">
        <w:rPr>
          <w:rFonts w:eastAsia="Times New Roman" w:cs="Arial"/>
          <w:i/>
        </w:rPr>
        <w:t>he right of children to free and compulsory education Act or Right to Education Act</w:t>
      </w:r>
      <w:r>
        <w:rPr>
          <w:rFonts w:eastAsia="Times New Roman" w:cs="Arial"/>
        </w:rPr>
        <w:t xml:space="preserve"> </w:t>
      </w:r>
      <w:r w:rsidRPr="002A71AC">
        <w:rPr>
          <w:rFonts w:eastAsia="Times New Roman" w:cs="Arial"/>
          <w:i/>
        </w:rPr>
        <w:t>(RTE)</w:t>
      </w:r>
      <w:r>
        <w:rPr>
          <w:rFonts w:eastAsia="Times New Roman" w:cs="Arial"/>
        </w:rPr>
        <w:t xml:space="preserve"> was enacted and came into force on 1</w:t>
      </w:r>
      <w:r w:rsidRPr="003E7D7A">
        <w:rPr>
          <w:rFonts w:eastAsia="Times New Roman" w:cs="Arial"/>
          <w:vertAlign w:val="superscript"/>
        </w:rPr>
        <w:t>st</w:t>
      </w:r>
      <w:r>
        <w:rPr>
          <w:rFonts w:eastAsia="Times New Roman" w:cs="Arial"/>
        </w:rPr>
        <w:t xml:space="preserve"> April 2010. A year after its enactment there was still controversy about how many million children (between eight and twelve) were still out of school in this age group (Education World, 2011).</w:t>
      </w:r>
    </w:p>
    <w:p w14:paraId="7058E8C1" w14:textId="3B59477C" w:rsidR="004F4BB1" w:rsidRDefault="004F4BB1" w:rsidP="004F4BB1">
      <w:pPr>
        <w:rPr>
          <w:rFonts w:eastAsia="Times New Roman" w:cs="Arial"/>
        </w:rPr>
      </w:pPr>
      <w:r>
        <w:rPr>
          <w:rFonts w:eastAsia="Times New Roman" w:cs="Arial"/>
        </w:rPr>
        <w:t>At almost the same time as India, the newly formed People’s Republic of China was planning its educational expansion. This paid a good deal of attention to literacy (Davidson</w:t>
      </w:r>
      <w:r w:rsidR="00B81DBE">
        <w:rPr>
          <w:rFonts w:eastAsia="Times New Roman" w:cs="Arial"/>
        </w:rPr>
        <w:t>,</w:t>
      </w:r>
      <w:r>
        <w:rPr>
          <w:rFonts w:eastAsia="Times New Roman" w:cs="Arial"/>
        </w:rPr>
        <w:t xml:space="preserve"> 1953; Petersen, 2011). But its first five year plan (1953-57), while mostly concerned with industrialization, did accord notice to the expansion of education, at levels from primary, to junior and senior secondary and college. Intriguingly, even though the education part of the five year plan only ran from 1955, it too ended in 1957 (Li Jun to KK</w:t>
      </w:r>
      <w:r w:rsidRPr="00403CD9">
        <w:rPr>
          <w:rFonts w:eastAsia="Times New Roman" w:cs="Arial"/>
        </w:rPr>
        <w:t>, 19</w:t>
      </w:r>
      <w:r w:rsidRPr="00403CD9">
        <w:rPr>
          <w:rFonts w:eastAsia="Times New Roman" w:cs="Arial"/>
          <w:vertAlign w:val="superscript"/>
        </w:rPr>
        <w:t>th</w:t>
      </w:r>
      <w:r w:rsidRPr="00403CD9">
        <w:rPr>
          <w:rFonts w:eastAsia="Times New Roman" w:cs="Arial"/>
        </w:rPr>
        <w:t xml:space="preserve"> August 2015; also </w:t>
      </w:r>
      <w:hyperlink r:id="rId7" w:history="1">
        <w:r w:rsidRPr="006032C0">
          <w:rPr>
            <w:rStyle w:val="Hyperlink"/>
            <w:rFonts w:cs="Calibri"/>
          </w:rPr>
          <w:t>http://cpc.people.com.cn/GB/64184/64186/66660/4493007.html</w:t>
        </w:r>
      </w:hyperlink>
      <w:r w:rsidRPr="00403CD9">
        <w:rPr>
          <w:rFonts w:eastAsia="Times New Roman" w:cs="Arial"/>
        </w:rPr>
        <w:t>.</w:t>
      </w:r>
    </w:p>
    <w:p w14:paraId="1DE634FE" w14:textId="192FC522" w:rsidR="004F4BB1" w:rsidRDefault="004F4BB1" w:rsidP="004F4BB1">
      <w:pPr>
        <w:rPr>
          <w:rFonts w:eastAsia="Times New Roman" w:cs="Arial"/>
        </w:rPr>
      </w:pPr>
      <w:r>
        <w:rPr>
          <w:rFonts w:eastAsia="Times New Roman" w:cs="Arial"/>
        </w:rPr>
        <w:t xml:space="preserve">Its first plan for universal primary education was 1962, but that had to be moved several times, until the Compulsory Education Law of 1986 pragmatically set different targets for different parts of the country. But its aim eventually was for ‘compulsory’ education of five years for all by 2000 and nine years for a large majority of the age group by the same period (Ahmed et al. 1991: 26). It is worth noting that although China’s universal primary education is often alluded to as a success of the MDGs, the reality is that UPE was largely in place before </w:t>
      </w:r>
      <w:r w:rsidR="00B81DBE">
        <w:rPr>
          <w:rFonts w:eastAsia="Times New Roman" w:cs="Arial"/>
        </w:rPr>
        <w:t>the MDGs were even devised (</w:t>
      </w:r>
      <w:r>
        <w:rPr>
          <w:rFonts w:eastAsia="Times New Roman" w:cs="Arial"/>
        </w:rPr>
        <w:t>Li, 2013: 20-1).</w:t>
      </w:r>
    </w:p>
    <w:p w14:paraId="238BB7F0" w14:textId="77777777" w:rsidR="004F4BB1" w:rsidRDefault="004F4BB1" w:rsidP="004F4BB1">
      <w:pPr>
        <w:widowControl w:val="0"/>
        <w:autoSpaceDE w:val="0"/>
        <w:autoSpaceDN w:val="0"/>
        <w:adjustRightInd w:val="0"/>
        <w:spacing w:after="0"/>
        <w:rPr>
          <w:rFonts w:cs="Times-Roman"/>
        </w:rPr>
      </w:pPr>
      <w:r>
        <w:rPr>
          <w:rFonts w:eastAsia="Times New Roman" w:cs="Arial"/>
        </w:rPr>
        <w:t xml:space="preserve">Arguably, the five </w:t>
      </w:r>
      <w:r w:rsidRPr="00306D10">
        <w:rPr>
          <w:rFonts w:eastAsia="Times New Roman" w:cs="Arial"/>
        </w:rPr>
        <w:t>year plans of both India and China were influenced by the attention given to long term planning in the USSR.</w:t>
      </w:r>
      <w:r w:rsidRPr="00306D10">
        <w:rPr>
          <w:rStyle w:val="FootnoteReference"/>
          <w:rFonts w:eastAsia="Times New Roman" w:cs="Arial"/>
        </w:rPr>
        <w:footnoteReference w:id="8"/>
      </w:r>
      <w:r w:rsidRPr="00306D10">
        <w:rPr>
          <w:rFonts w:eastAsia="Times New Roman" w:cs="Arial"/>
        </w:rPr>
        <w:t xml:space="preserve"> From as early as 1919, there was a decree to abolish illiteracy amongst all adults under fifty; this is claimed to have been achieved in twenty years (Strumilin, 1962: 634). From 1934, ‘</w:t>
      </w:r>
      <w:r w:rsidRPr="00306D10">
        <w:rPr>
          <w:rFonts w:cs="Times-Roman"/>
        </w:rPr>
        <w:t>a draft ten-year school development plan designed to provide universal free and compulsory education for all children, starting with not less than four years' primary education, was submitted to the State Planning Commission’ (ibid.).</w:t>
      </w:r>
    </w:p>
    <w:p w14:paraId="421C267D" w14:textId="77777777" w:rsidR="004F4BB1" w:rsidRDefault="004F4BB1" w:rsidP="004F4BB1">
      <w:pPr>
        <w:widowControl w:val="0"/>
        <w:autoSpaceDE w:val="0"/>
        <w:autoSpaceDN w:val="0"/>
        <w:adjustRightInd w:val="0"/>
        <w:spacing w:after="0"/>
        <w:rPr>
          <w:rFonts w:cs="Times-Roman"/>
        </w:rPr>
      </w:pPr>
    </w:p>
    <w:p w14:paraId="4CFD5B02" w14:textId="77777777" w:rsidR="004F4BB1" w:rsidRDefault="004F4BB1" w:rsidP="004F4BB1">
      <w:pPr>
        <w:widowControl w:val="0"/>
        <w:autoSpaceDE w:val="0"/>
        <w:autoSpaceDN w:val="0"/>
        <w:adjustRightInd w:val="0"/>
        <w:spacing w:after="0"/>
        <w:rPr>
          <w:rFonts w:cs="Times-Roman"/>
        </w:rPr>
      </w:pPr>
      <w:r>
        <w:rPr>
          <w:rFonts w:cs="Times-Roman"/>
        </w:rPr>
        <w:t>These national plans, commissions or reforms could be multiplied in many other countries, with more or less ambitious targets. Even the UK’s wartime 1944 education act to make secondary education free and compulsory to fifteen had a provision for the Minister to raise to sixteen the upper limit of the compulsory school age as soon as ‘practicable’ (UK, 1944, ch. 35).  This took almost 30 years to implement.</w:t>
      </w:r>
    </w:p>
    <w:p w14:paraId="2E992E26" w14:textId="77777777" w:rsidR="004F4BB1" w:rsidRDefault="004F4BB1" w:rsidP="004F4BB1">
      <w:pPr>
        <w:widowControl w:val="0"/>
        <w:autoSpaceDE w:val="0"/>
        <w:autoSpaceDN w:val="0"/>
        <w:adjustRightInd w:val="0"/>
        <w:spacing w:after="0"/>
        <w:rPr>
          <w:rFonts w:cs="Times-Roman"/>
        </w:rPr>
      </w:pPr>
    </w:p>
    <w:p w14:paraId="458C3A27" w14:textId="77777777" w:rsidR="004F4BB1" w:rsidRDefault="004F4BB1" w:rsidP="004F4BB1">
      <w:pPr>
        <w:widowControl w:val="0"/>
        <w:autoSpaceDE w:val="0"/>
        <w:autoSpaceDN w:val="0"/>
        <w:adjustRightInd w:val="0"/>
        <w:spacing w:after="0"/>
        <w:rPr>
          <w:rFonts w:cs="Times-Roman"/>
          <w:b/>
        </w:rPr>
      </w:pPr>
      <w:r w:rsidRPr="00466040">
        <w:rPr>
          <w:rFonts w:cs="Times-Roman"/>
          <w:b/>
        </w:rPr>
        <w:t>Towards the construction of global goals and targets</w:t>
      </w:r>
      <w:r>
        <w:rPr>
          <w:rFonts w:cs="Times-Roman"/>
          <w:b/>
        </w:rPr>
        <w:t xml:space="preserve"> in education</w:t>
      </w:r>
    </w:p>
    <w:p w14:paraId="2F9FB58C" w14:textId="77777777" w:rsidR="004F4BB1" w:rsidRDefault="004F4BB1" w:rsidP="004F4BB1">
      <w:pPr>
        <w:widowControl w:val="0"/>
        <w:autoSpaceDE w:val="0"/>
        <w:autoSpaceDN w:val="0"/>
        <w:adjustRightInd w:val="0"/>
        <w:spacing w:after="0"/>
        <w:rPr>
          <w:rFonts w:cs="Times-Roman"/>
          <w:b/>
        </w:rPr>
      </w:pPr>
    </w:p>
    <w:p w14:paraId="1D048B5C" w14:textId="77777777" w:rsidR="004F4BB1" w:rsidRDefault="004F4BB1" w:rsidP="004F4BB1">
      <w:pPr>
        <w:widowControl w:val="0"/>
        <w:autoSpaceDE w:val="0"/>
        <w:autoSpaceDN w:val="0"/>
        <w:adjustRightInd w:val="0"/>
        <w:spacing w:after="0"/>
        <w:rPr>
          <w:rFonts w:cs="Times-Roman"/>
        </w:rPr>
      </w:pPr>
      <w:r>
        <w:rPr>
          <w:rFonts w:cs="Times-Roman"/>
        </w:rPr>
        <w:t xml:space="preserve">We have noted some of the possible predecessors of the setting of global goals, whether national or regional, and we have also seen that goal-setting is a rather aspirational process. With the development of the United Nations and its specialized agencies, however, and the progressive moves towards political independence first in Asia and then in Africa, the political pressure to collect world data on education and to set international targets increased. One of the modalities for this was the </w:t>
      </w:r>
      <w:r w:rsidRPr="00C52C89">
        <w:rPr>
          <w:rFonts w:cs="Times-Roman"/>
          <w:i/>
        </w:rPr>
        <w:t>World Survey of Education</w:t>
      </w:r>
      <w:r>
        <w:rPr>
          <w:rFonts w:cs="Times-Roman"/>
        </w:rPr>
        <w:t>. The first of these was published in 1955, and the second, which focused on primary education, was in 1958.</w:t>
      </w:r>
    </w:p>
    <w:p w14:paraId="5263178C" w14:textId="77777777" w:rsidR="004F4BB1" w:rsidRDefault="004F4BB1" w:rsidP="004F4BB1">
      <w:pPr>
        <w:widowControl w:val="0"/>
        <w:autoSpaceDE w:val="0"/>
        <w:autoSpaceDN w:val="0"/>
        <w:adjustRightInd w:val="0"/>
        <w:spacing w:after="0"/>
        <w:rPr>
          <w:rFonts w:cs="Times-Roman"/>
        </w:rPr>
      </w:pPr>
    </w:p>
    <w:p w14:paraId="3E8B2881" w14:textId="77777777" w:rsidR="004F4BB1" w:rsidRDefault="004F4BB1" w:rsidP="004F4BB1">
      <w:pPr>
        <w:widowControl w:val="0"/>
        <w:autoSpaceDE w:val="0"/>
        <w:autoSpaceDN w:val="0"/>
        <w:adjustRightInd w:val="0"/>
        <w:spacing w:after="0"/>
        <w:rPr>
          <w:rFonts w:cs="CourierNewPS-BoldMT"/>
          <w:bCs/>
        </w:rPr>
      </w:pPr>
      <w:r>
        <w:rPr>
          <w:rFonts w:cs="Times-Roman"/>
        </w:rPr>
        <w:t xml:space="preserve">Interestingly, the 1958 volume identified its twin purpose as providing a ‘world view of primary education’ along with a more detailed insight into primary schooling at the country level. But it sourced this world view and the recognition of ‘an educational goal’ from Article 26 of the UDHR even though the Article and wider UDHR don't refer to goals at all. The </w:t>
      </w:r>
      <w:r w:rsidRPr="00CF1D9F">
        <w:rPr>
          <w:rFonts w:cs="Times-Roman"/>
          <w:i/>
        </w:rPr>
        <w:t>World Survey</w:t>
      </w:r>
      <w:r>
        <w:rPr>
          <w:rFonts w:cs="Times-Roman"/>
        </w:rPr>
        <w:t xml:space="preserve"> continued: ‘</w:t>
      </w:r>
      <w:r w:rsidRPr="00DF264B">
        <w:rPr>
          <w:rFonts w:cs="CourierNewPS-BoldMT"/>
          <w:bCs/>
        </w:rPr>
        <w:t>The statement</w:t>
      </w:r>
      <w:r>
        <w:rPr>
          <w:rFonts w:cs="CourierNewPS-BoldMT"/>
          <w:bCs/>
        </w:rPr>
        <w:t xml:space="preserve"> [in Article 26] </w:t>
      </w:r>
      <w:r w:rsidRPr="00DF264B">
        <w:rPr>
          <w:rFonts w:cs="CourierNewPS-BoldMT"/>
          <w:bCs/>
        </w:rPr>
        <w:t xml:space="preserve">implies </w:t>
      </w:r>
      <w:r w:rsidRPr="00684144">
        <w:rPr>
          <w:rFonts w:cs="CourierNewPS-BoldMT"/>
          <w:b/>
          <w:bCs/>
        </w:rPr>
        <w:t>an awareness throughout the world of an educational goal common to all peoples</w:t>
      </w:r>
      <w:r w:rsidRPr="00DF264B">
        <w:rPr>
          <w:rFonts w:cs="CourierNewPS-BoldMT"/>
          <w:bCs/>
        </w:rPr>
        <w:t xml:space="preserve">; and in so </w:t>
      </w:r>
      <w:r>
        <w:rPr>
          <w:rFonts w:cs="CourierNewPS-BoldMT"/>
          <w:bCs/>
        </w:rPr>
        <w:t xml:space="preserve">far as </w:t>
      </w:r>
      <w:r w:rsidRPr="00DF264B">
        <w:rPr>
          <w:rFonts w:cs="CourierNewPS-BoldMT"/>
          <w:bCs/>
        </w:rPr>
        <w:t>all children do not receive the primary education that is</w:t>
      </w:r>
      <w:r>
        <w:rPr>
          <w:rFonts w:cs="CourierNewPS-BoldMT"/>
          <w:bCs/>
        </w:rPr>
        <w:t xml:space="preserve"> </w:t>
      </w:r>
      <w:r w:rsidRPr="00DF264B">
        <w:rPr>
          <w:rFonts w:cs="CourierNewPS-BoldMT"/>
          <w:bCs/>
        </w:rPr>
        <w:t>their ri</w:t>
      </w:r>
      <w:r>
        <w:rPr>
          <w:rFonts w:cs="CourierNewPS-BoldMT"/>
          <w:bCs/>
        </w:rPr>
        <w:t>ght, we are faced with a “world”</w:t>
      </w:r>
      <w:r w:rsidRPr="00DF264B">
        <w:rPr>
          <w:rFonts w:cs="CourierNewPS-BoldMT"/>
          <w:bCs/>
        </w:rPr>
        <w:t xml:space="preserve"> problem</w:t>
      </w:r>
      <w:r>
        <w:rPr>
          <w:rFonts w:cs="CourierNewPS-BoldMT"/>
          <w:bCs/>
        </w:rPr>
        <w:t>’ (UNESCO, 1958: 10 emphasis added)</w:t>
      </w:r>
      <w:r w:rsidRPr="00DF264B">
        <w:rPr>
          <w:rFonts w:cs="CourierNewPS-BoldMT"/>
          <w:bCs/>
        </w:rPr>
        <w:t>.</w:t>
      </w:r>
      <w:r>
        <w:rPr>
          <w:rFonts w:cs="CourierNewPS-BoldMT"/>
          <w:bCs/>
        </w:rPr>
        <w:t xml:space="preserve"> </w:t>
      </w:r>
    </w:p>
    <w:p w14:paraId="7B9DC41C" w14:textId="77777777" w:rsidR="004F4BB1" w:rsidRDefault="004F4BB1" w:rsidP="004F4BB1">
      <w:pPr>
        <w:widowControl w:val="0"/>
        <w:autoSpaceDE w:val="0"/>
        <w:autoSpaceDN w:val="0"/>
        <w:adjustRightInd w:val="0"/>
        <w:spacing w:after="0"/>
        <w:rPr>
          <w:rFonts w:cs="CourierNewPS-BoldMT"/>
          <w:bCs/>
        </w:rPr>
      </w:pPr>
    </w:p>
    <w:p w14:paraId="6E7971E9" w14:textId="77777777" w:rsidR="004F4BB1" w:rsidRPr="001B4D76" w:rsidRDefault="004F4BB1" w:rsidP="004F4BB1">
      <w:pPr>
        <w:widowControl w:val="0"/>
        <w:autoSpaceDE w:val="0"/>
        <w:autoSpaceDN w:val="0"/>
        <w:adjustRightInd w:val="0"/>
        <w:spacing w:after="0"/>
        <w:rPr>
          <w:rFonts w:cs="CourierNewPS-BoldMT"/>
          <w:bCs/>
          <w:i/>
          <w:iCs/>
        </w:rPr>
      </w:pPr>
      <w:r>
        <w:rPr>
          <w:rFonts w:cs="CourierNewPS-BoldMT"/>
          <w:bCs/>
        </w:rPr>
        <w:t>This early recognition of universal primary education as a ’world problem’ is what then leads to concerns about global coverage: ‘</w:t>
      </w:r>
      <w:r w:rsidRPr="001B4D76">
        <w:rPr>
          <w:rFonts w:cs="CourierNewPS-BoldMT"/>
          <w:bCs/>
        </w:rPr>
        <w:t xml:space="preserve">A host of questions come to mind as </w:t>
      </w:r>
      <w:r w:rsidRPr="001B4D76">
        <w:rPr>
          <w:rFonts w:cs="CourierNewPS-BoldMT"/>
          <w:bCs/>
          <w:iCs/>
        </w:rPr>
        <w:t>soon</w:t>
      </w:r>
      <w:r>
        <w:rPr>
          <w:rFonts w:cs="CourierNewPS-BoldMT"/>
          <w:bCs/>
          <w:i/>
          <w:iCs/>
        </w:rPr>
        <w:t xml:space="preserve"> </w:t>
      </w:r>
      <w:r w:rsidRPr="001B4D76">
        <w:rPr>
          <w:rFonts w:cs="CourierNewPS-BoldMT"/>
          <w:bCs/>
        </w:rPr>
        <w:t>as universal, free and compulsory education is admitted to</w:t>
      </w:r>
    </w:p>
    <w:p w14:paraId="4413EEB5" w14:textId="77777777" w:rsidR="004F4BB1" w:rsidRPr="001B4D76" w:rsidRDefault="004F4BB1" w:rsidP="004F4BB1">
      <w:pPr>
        <w:widowControl w:val="0"/>
        <w:autoSpaceDE w:val="0"/>
        <w:autoSpaceDN w:val="0"/>
        <w:adjustRightInd w:val="0"/>
        <w:spacing w:after="0"/>
        <w:rPr>
          <w:rFonts w:cs="CourierNewPS-BoldMT"/>
          <w:bCs/>
        </w:rPr>
      </w:pPr>
      <w:r w:rsidRPr="001B4D76">
        <w:rPr>
          <w:rFonts w:cs="CourierNewPS-BoldMT"/>
          <w:bCs/>
        </w:rPr>
        <w:t>be a world problem: to what extent are children actually</w:t>
      </w:r>
      <w:r>
        <w:rPr>
          <w:rFonts w:cs="CourierNewPS-BoldMT"/>
          <w:bCs/>
        </w:rPr>
        <w:t xml:space="preserve"> </w:t>
      </w:r>
      <w:r w:rsidRPr="001B4D76">
        <w:rPr>
          <w:rFonts w:cs="CourierNewPS-BoldMT"/>
          <w:bCs/>
        </w:rPr>
        <w:t>deprived of the chance to receive a primary schooling; what</w:t>
      </w:r>
      <w:r>
        <w:rPr>
          <w:rFonts w:cs="CourierNewPS-BoldMT"/>
          <w:bCs/>
        </w:rPr>
        <w:t xml:space="preserve"> </w:t>
      </w:r>
      <w:r w:rsidRPr="001B4D76">
        <w:rPr>
          <w:rFonts w:cs="CourierNewPS-BoldMT"/>
          <w:bCs/>
        </w:rPr>
        <w:t>progress is the world making in this respect, in the face of</w:t>
      </w:r>
      <w:r>
        <w:rPr>
          <w:rFonts w:cs="CourierNewPS-BoldMT"/>
          <w:bCs/>
        </w:rPr>
        <w:t xml:space="preserve"> </w:t>
      </w:r>
      <w:r w:rsidRPr="001B4D76">
        <w:rPr>
          <w:rFonts w:cs="CourierNewPS-BoldMT"/>
          <w:bCs/>
        </w:rPr>
        <w:t>rising populations; what are the principal difficulties encountered,</w:t>
      </w:r>
    </w:p>
    <w:p w14:paraId="4BB9615B" w14:textId="77777777" w:rsidR="004F4BB1" w:rsidRDefault="004F4BB1" w:rsidP="004F4BB1">
      <w:pPr>
        <w:widowControl w:val="0"/>
        <w:autoSpaceDE w:val="0"/>
        <w:autoSpaceDN w:val="0"/>
        <w:adjustRightInd w:val="0"/>
        <w:spacing w:after="0"/>
        <w:rPr>
          <w:rFonts w:cs="CourierNewPS-BoldMT"/>
          <w:bCs/>
          <w:iCs/>
        </w:rPr>
      </w:pPr>
      <w:r w:rsidRPr="001B4D76">
        <w:rPr>
          <w:rFonts w:cs="CourierNewPS-BoldMT"/>
          <w:bCs/>
        </w:rPr>
        <w:t xml:space="preserve">what solutions are proposed-and so </w:t>
      </w:r>
      <w:r>
        <w:rPr>
          <w:rFonts w:cs="CourierNewPS-BoldMT"/>
          <w:bCs/>
          <w:iCs/>
        </w:rPr>
        <w:t xml:space="preserve">on’ (ibid). </w:t>
      </w:r>
    </w:p>
    <w:p w14:paraId="21D8C477" w14:textId="77777777" w:rsidR="004F4BB1" w:rsidRDefault="004F4BB1" w:rsidP="004F4BB1">
      <w:pPr>
        <w:widowControl w:val="0"/>
        <w:autoSpaceDE w:val="0"/>
        <w:autoSpaceDN w:val="0"/>
        <w:adjustRightInd w:val="0"/>
        <w:spacing w:after="0"/>
        <w:rPr>
          <w:rFonts w:cs="CourierNewPS-BoldMT"/>
          <w:bCs/>
          <w:iCs/>
        </w:rPr>
      </w:pPr>
    </w:p>
    <w:p w14:paraId="13F5CBFF" w14:textId="630F902E" w:rsidR="004F4BB1" w:rsidRDefault="004F4BB1" w:rsidP="004F4BB1">
      <w:pPr>
        <w:widowControl w:val="0"/>
        <w:autoSpaceDE w:val="0"/>
        <w:autoSpaceDN w:val="0"/>
        <w:adjustRightInd w:val="0"/>
        <w:spacing w:after="0"/>
        <w:rPr>
          <w:rFonts w:cs="CourierNewPS-BoldMT"/>
          <w:bCs/>
          <w:iCs/>
        </w:rPr>
      </w:pPr>
      <w:r>
        <w:rPr>
          <w:rFonts w:cs="CourierNewPS-BoldMT"/>
          <w:bCs/>
          <w:iCs/>
        </w:rPr>
        <w:t>What is worth underlining in these world surveys is precisely that they seek to combine an analysis of world trends with the detail of the parti</w:t>
      </w:r>
      <w:r w:rsidR="00BB4B15">
        <w:rPr>
          <w:rFonts w:cs="CourierNewPS-BoldMT"/>
          <w:bCs/>
          <w:iCs/>
        </w:rPr>
        <w:t>cular situation in 197 political or territorial units with distinct education systems</w:t>
      </w:r>
      <w:r>
        <w:rPr>
          <w:rFonts w:cs="CourierNewPS-BoldMT"/>
          <w:bCs/>
          <w:iCs/>
        </w:rPr>
        <w:t xml:space="preserve">.  This makes for a ‘global-cum-national monitoring report’. This formula has its attractions, and it is one that has its parallels in the International Conference of Education (ICE) as well as in the triennial Commonwealth Ministers of Education meetings, and in the </w:t>
      </w:r>
      <w:r w:rsidRPr="005369B4">
        <w:rPr>
          <w:rFonts w:cs="CourierNewPS-BoldMT"/>
          <w:bCs/>
          <w:i/>
          <w:iCs/>
        </w:rPr>
        <w:t>International Yearbook of Education</w:t>
      </w:r>
      <w:r>
        <w:rPr>
          <w:rFonts w:cs="CourierNewPS-BoldMT"/>
          <w:bCs/>
          <w:iCs/>
        </w:rPr>
        <w:t>. Each member state of UNESCO, in the case of the ICE, or of the Commonwealth</w:t>
      </w:r>
      <w:r w:rsidR="00CF1D9F">
        <w:rPr>
          <w:rFonts w:cs="CourierNewPS-BoldMT"/>
          <w:bCs/>
          <w:iCs/>
        </w:rPr>
        <w:t>,</w:t>
      </w:r>
      <w:r>
        <w:rPr>
          <w:rFonts w:cs="CourierNewPS-BoldMT"/>
          <w:bCs/>
          <w:iCs/>
        </w:rPr>
        <w:t xml:space="preserve"> sends in its own report about the particular topic for the Conference. Almost the same thing happened in the Dakar World Forum on Education for All and also with the Incheon World Education Forum since all member states were asked to send their own national evaluations of EFA in advance of Dakar and Incheon.</w:t>
      </w:r>
    </w:p>
    <w:p w14:paraId="579FA30B" w14:textId="77777777" w:rsidR="004F4BB1" w:rsidRDefault="004F4BB1" w:rsidP="004F4BB1">
      <w:pPr>
        <w:widowControl w:val="0"/>
        <w:autoSpaceDE w:val="0"/>
        <w:autoSpaceDN w:val="0"/>
        <w:adjustRightInd w:val="0"/>
        <w:spacing w:after="0"/>
        <w:rPr>
          <w:rFonts w:cs="CourierNewPS-BoldMT"/>
          <w:bCs/>
          <w:iCs/>
        </w:rPr>
      </w:pPr>
    </w:p>
    <w:p w14:paraId="223EB9AF" w14:textId="2A9BC356" w:rsidR="004F4BB1" w:rsidRDefault="004F4BB1" w:rsidP="004F4BB1">
      <w:pPr>
        <w:widowControl w:val="0"/>
        <w:autoSpaceDE w:val="0"/>
        <w:autoSpaceDN w:val="0"/>
        <w:adjustRightInd w:val="0"/>
        <w:spacing w:after="0"/>
        <w:rPr>
          <w:rFonts w:cs="CourierNewPS-BoldMT"/>
          <w:bCs/>
          <w:iCs/>
        </w:rPr>
      </w:pPr>
      <w:r>
        <w:rPr>
          <w:rFonts w:cs="CourierNewPS-BoldMT"/>
          <w:bCs/>
          <w:iCs/>
        </w:rPr>
        <w:t xml:space="preserve">The downside of course is that any report that seeks to capture fully both the global and the local could be extremely long. Thus the </w:t>
      </w:r>
      <w:r w:rsidRPr="00A62C26">
        <w:rPr>
          <w:rFonts w:cs="CourierNewPS-BoldMT"/>
          <w:bCs/>
          <w:i/>
          <w:iCs/>
        </w:rPr>
        <w:t xml:space="preserve">World Education Survey II </w:t>
      </w:r>
      <w:r>
        <w:rPr>
          <w:rFonts w:cs="CourierNewPS-BoldMT"/>
          <w:bCs/>
          <w:iCs/>
        </w:rPr>
        <w:t>on primary education was 1383 pages long</w:t>
      </w:r>
      <w:r w:rsidR="00040AEE">
        <w:rPr>
          <w:rFonts w:cs="CourierNewPS-BoldMT"/>
          <w:bCs/>
          <w:iCs/>
        </w:rPr>
        <w:t xml:space="preserve"> (UNESCO, 1958)</w:t>
      </w:r>
      <w:r>
        <w:rPr>
          <w:rFonts w:cs="CourierNewPS-BoldMT"/>
          <w:bCs/>
          <w:iCs/>
        </w:rPr>
        <w:t>, the following one on secondary education</w:t>
      </w:r>
      <w:r w:rsidR="008551E6">
        <w:rPr>
          <w:rFonts w:cs="CourierNewPS-BoldMT"/>
          <w:bCs/>
          <w:iCs/>
        </w:rPr>
        <w:t xml:space="preserve"> in 1961 was 1482 pages</w:t>
      </w:r>
      <w:r>
        <w:rPr>
          <w:rFonts w:cs="CourierNewPS-BoldMT"/>
          <w:bCs/>
          <w:iCs/>
        </w:rPr>
        <w:t>, and the last</w:t>
      </w:r>
      <w:r w:rsidR="008551E6">
        <w:rPr>
          <w:rFonts w:cs="CourierNewPS-BoldMT"/>
          <w:bCs/>
          <w:iCs/>
        </w:rPr>
        <w:t xml:space="preserve"> one, in 1971,</w:t>
      </w:r>
      <w:r>
        <w:rPr>
          <w:rFonts w:cs="CourierNewPS-BoldMT"/>
          <w:bCs/>
          <w:iCs/>
        </w:rPr>
        <w:t xml:space="preserve"> on educational policy, legislation an</w:t>
      </w:r>
      <w:r w:rsidR="008551E6">
        <w:rPr>
          <w:rFonts w:cs="CourierNewPS-BoldMT"/>
          <w:bCs/>
          <w:iCs/>
        </w:rPr>
        <w:t xml:space="preserve">d administration was </w:t>
      </w:r>
      <w:r>
        <w:rPr>
          <w:rFonts w:cs="CourierNewPS-BoldMT"/>
          <w:bCs/>
          <w:iCs/>
        </w:rPr>
        <w:t xml:space="preserve">1418! The length of the </w:t>
      </w:r>
      <w:r w:rsidRPr="005369B4">
        <w:rPr>
          <w:rFonts w:cs="CourierNewPS-BoldMT"/>
          <w:bCs/>
          <w:i/>
          <w:iCs/>
        </w:rPr>
        <w:t>International Yearbook of Education</w:t>
      </w:r>
      <w:r>
        <w:rPr>
          <w:rFonts w:cs="CourierNewPS-BoldMT"/>
          <w:bCs/>
          <w:iCs/>
        </w:rPr>
        <w:t xml:space="preserve"> was not such a challenge, since there were only some 43 reports being digested in the </w:t>
      </w:r>
      <w:r w:rsidRPr="005369B4">
        <w:rPr>
          <w:rFonts w:cs="CourierNewPS-BoldMT"/>
          <w:bCs/>
          <w:i/>
          <w:iCs/>
        </w:rPr>
        <w:t>International Yearbook</w:t>
      </w:r>
      <w:r>
        <w:rPr>
          <w:rFonts w:cs="CourierNewPS-BoldMT"/>
          <w:bCs/>
          <w:iCs/>
        </w:rPr>
        <w:t xml:space="preserve"> of 1948 as compared to 197 in the </w:t>
      </w:r>
      <w:r w:rsidRPr="005369B4">
        <w:rPr>
          <w:rFonts w:cs="CourierNewPS-BoldMT"/>
          <w:bCs/>
          <w:i/>
          <w:iCs/>
        </w:rPr>
        <w:t>World Survey</w:t>
      </w:r>
      <w:r>
        <w:rPr>
          <w:rFonts w:cs="CourierNewPS-BoldMT"/>
          <w:bCs/>
          <w:i/>
          <w:iCs/>
        </w:rPr>
        <w:t xml:space="preserve"> of Education</w:t>
      </w:r>
      <w:r>
        <w:rPr>
          <w:rFonts w:cs="CourierNewPS-BoldMT"/>
          <w:bCs/>
          <w:iCs/>
        </w:rPr>
        <w:t xml:space="preserve"> (1958). </w:t>
      </w:r>
    </w:p>
    <w:p w14:paraId="5B663C80" w14:textId="77777777" w:rsidR="004F4BB1" w:rsidRDefault="004F4BB1" w:rsidP="004F4BB1">
      <w:pPr>
        <w:widowControl w:val="0"/>
        <w:autoSpaceDE w:val="0"/>
        <w:autoSpaceDN w:val="0"/>
        <w:adjustRightInd w:val="0"/>
        <w:spacing w:after="0"/>
        <w:rPr>
          <w:rFonts w:cs="CourierNewPS-BoldMT"/>
          <w:bCs/>
          <w:iCs/>
        </w:rPr>
      </w:pPr>
    </w:p>
    <w:p w14:paraId="7C2BD0BD" w14:textId="3009104C" w:rsidR="004F4BB1" w:rsidRDefault="004F4BB1" w:rsidP="004F4BB1">
      <w:pPr>
        <w:widowControl w:val="0"/>
        <w:autoSpaceDE w:val="0"/>
        <w:autoSpaceDN w:val="0"/>
        <w:adjustRightInd w:val="0"/>
        <w:spacing w:after="0"/>
        <w:rPr>
          <w:rFonts w:cs="CourierNewPS-BoldMT"/>
          <w:bCs/>
          <w:iCs/>
        </w:rPr>
      </w:pPr>
      <w:r>
        <w:rPr>
          <w:rFonts w:cs="CourierNewPS-BoldMT"/>
          <w:bCs/>
          <w:iCs/>
        </w:rPr>
        <w:t xml:space="preserve">These reports which deliberately set out to capture the global and the national are very challenging, as it is extremely difficult to sieve out global trends –not to mention global targets – from such differentiated national detail. </w:t>
      </w:r>
      <w:r w:rsidR="00F418A5">
        <w:rPr>
          <w:rFonts w:cs="CourierNewPS-BoldMT"/>
          <w:bCs/>
          <w:iCs/>
        </w:rPr>
        <w:t>In the 1958 World Survey, for example, the ratio</w:t>
      </w:r>
      <w:r w:rsidR="00CF1D9F">
        <w:rPr>
          <w:rFonts w:cs="CourierNewPS-BoldMT"/>
          <w:bCs/>
          <w:iCs/>
        </w:rPr>
        <w:t xml:space="preserve"> of general, comparative analysis to count</w:t>
      </w:r>
      <w:r w:rsidR="00F418A5">
        <w:rPr>
          <w:rFonts w:cs="CourierNewPS-BoldMT"/>
          <w:bCs/>
          <w:iCs/>
        </w:rPr>
        <w:t xml:space="preserve">ry descriptions was 60 pages versus </w:t>
      </w:r>
      <w:r w:rsidR="00CF1D9F">
        <w:rPr>
          <w:rFonts w:cs="CourierNewPS-BoldMT"/>
          <w:bCs/>
          <w:iCs/>
        </w:rPr>
        <w:t>1,320 pages</w:t>
      </w:r>
      <w:r w:rsidR="00743BA7">
        <w:rPr>
          <w:rFonts w:cs="CourierNewPS-BoldMT"/>
          <w:bCs/>
          <w:iCs/>
        </w:rPr>
        <w:t xml:space="preserve"> (UNESCO, 1958)</w:t>
      </w:r>
      <w:r w:rsidR="00F418A5">
        <w:rPr>
          <w:rFonts w:cs="CourierNewPS-BoldMT"/>
          <w:bCs/>
          <w:iCs/>
        </w:rPr>
        <w:t xml:space="preserve">. </w:t>
      </w:r>
      <w:r>
        <w:rPr>
          <w:rFonts w:cs="CourierNewPS-BoldMT"/>
          <w:bCs/>
          <w:iCs/>
        </w:rPr>
        <w:t>We shall note when we reach the first major regional reviews of education by UNESCO at the turn of the 1960s that this tension between the national and the global is reproduced in the elaboration of several different sub-regional analyses and sub-regional targets.</w:t>
      </w:r>
    </w:p>
    <w:p w14:paraId="278DD915" w14:textId="77777777" w:rsidR="004A6F44" w:rsidRDefault="004A6F44" w:rsidP="004F4BB1">
      <w:pPr>
        <w:widowControl w:val="0"/>
        <w:autoSpaceDE w:val="0"/>
        <w:autoSpaceDN w:val="0"/>
        <w:adjustRightInd w:val="0"/>
        <w:spacing w:after="0"/>
        <w:rPr>
          <w:rFonts w:cs="CourierNewPS-BoldMT"/>
          <w:bCs/>
          <w:iCs/>
        </w:rPr>
      </w:pPr>
    </w:p>
    <w:p w14:paraId="42AD4784" w14:textId="3A2BB4EF" w:rsidR="00252BF6" w:rsidRDefault="004A6F44" w:rsidP="004F4BB1">
      <w:pPr>
        <w:widowControl w:val="0"/>
        <w:autoSpaceDE w:val="0"/>
        <w:autoSpaceDN w:val="0"/>
        <w:adjustRightInd w:val="0"/>
        <w:spacing w:after="0"/>
        <w:rPr>
          <w:rFonts w:cs="CourierNewPS-BoldMT"/>
          <w:bCs/>
          <w:iCs/>
        </w:rPr>
      </w:pPr>
      <w:r>
        <w:rPr>
          <w:rFonts w:cs="CourierNewPS-BoldMT"/>
          <w:bCs/>
          <w:iCs/>
        </w:rPr>
        <w:t>Before moving to examine briefly these influential regional reports at the beginning of the 1960s,</w:t>
      </w:r>
      <w:r w:rsidR="00611C23">
        <w:rPr>
          <w:rFonts w:cs="CourierNewPS-BoldMT"/>
          <w:bCs/>
          <w:iCs/>
        </w:rPr>
        <w:t xml:space="preserve"> it is worth underlining that the construction of the global vision was also very much present in the sphere of fundamental education – a notion that captured the essentials of basic, adult and community education from the mid-1940s. Indeed very shortly after the foundation of UNESCO</w:t>
      </w:r>
      <w:r w:rsidR="00BA2E2F">
        <w:rPr>
          <w:rFonts w:cs="CourierNewPS-BoldMT"/>
          <w:bCs/>
          <w:iCs/>
        </w:rPr>
        <w:t xml:space="preserve"> in 1946</w:t>
      </w:r>
      <w:r w:rsidR="00611C23">
        <w:rPr>
          <w:rFonts w:cs="CourierNewPS-BoldMT"/>
          <w:bCs/>
          <w:iCs/>
        </w:rPr>
        <w:t xml:space="preserve">, </w:t>
      </w:r>
      <w:r w:rsidR="001E5ADE">
        <w:rPr>
          <w:rFonts w:cs="CourierNewPS-BoldMT"/>
          <w:bCs/>
          <w:iCs/>
        </w:rPr>
        <w:t xml:space="preserve">in a document on fundamental education, it had noted that it ‘may not be long before a World Conference on Fundamental Education will be of value’ (UNESCO, 1947: 7), and within two years </w:t>
      </w:r>
      <w:r w:rsidR="00392F1A">
        <w:rPr>
          <w:rFonts w:cs="CourierNewPS-BoldMT"/>
          <w:bCs/>
          <w:iCs/>
        </w:rPr>
        <w:t>it had held the first</w:t>
      </w:r>
      <w:r w:rsidR="00611C23">
        <w:rPr>
          <w:rFonts w:cs="CourierNewPS-BoldMT"/>
          <w:bCs/>
          <w:iCs/>
        </w:rPr>
        <w:t xml:space="preserve"> International Confe</w:t>
      </w:r>
      <w:r w:rsidR="00392F1A">
        <w:rPr>
          <w:rFonts w:cs="CourierNewPS-BoldMT"/>
          <w:bCs/>
          <w:iCs/>
        </w:rPr>
        <w:t xml:space="preserve">rence on Adult Education </w:t>
      </w:r>
      <w:r w:rsidR="00611C23">
        <w:rPr>
          <w:rFonts w:cs="CourierNewPS-BoldMT"/>
          <w:bCs/>
          <w:iCs/>
        </w:rPr>
        <w:t>in Denmark</w:t>
      </w:r>
      <w:r w:rsidR="001E5ADE">
        <w:rPr>
          <w:rFonts w:cs="CourierNewPS-BoldMT"/>
          <w:bCs/>
          <w:iCs/>
        </w:rPr>
        <w:t xml:space="preserve"> (UNESCO, 1949</w:t>
      </w:r>
      <w:r w:rsidR="00247E53">
        <w:rPr>
          <w:rFonts w:cs="CourierNewPS-BoldMT"/>
          <w:bCs/>
          <w:iCs/>
        </w:rPr>
        <w:t>a</w:t>
      </w:r>
      <w:r w:rsidR="001E5ADE">
        <w:rPr>
          <w:rFonts w:cs="CourierNewPS-BoldMT"/>
          <w:bCs/>
          <w:iCs/>
        </w:rPr>
        <w:t xml:space="preserve">). </w:t>
      </w:r>
      <w:r w:rsidR="00252BF6">
        <w:rPr>
          <w:rFonts w:cs="CourierNewPS-BoldMT"/>
          <w:bCs/>
          <w:iCs/>
        </w:rPr>
        <w:t>The linking through fundamental education of both primary and adult education was clear in one of UNESCO’s first mile</w:t>
      </w:r>
      <w:r w:rsidR="00247E53">
        <w:rPr>
          <w:rFonts w:cs="CourierNewPS-BoldMT"/>
          <w:bCs/>
          <w:iCs/>
        </w:rPr>
        <w:t>stone resolutions, even though it was stressed that there should be no ‘minimum standard of education applicable to all countries and all peoples’</w:t>
      </w:r>
      <w:r w:rsidR="008551E6">
        <w:rPr>
          <w:rFonts w:cs="CourierNewPS-BoldMT"/>
          <w:bCs/>
          <w:iCs/>
        </w:rPr>
        <w:t xml:space="preserve"> (</w:t>
      </w:r>
      <w:r w:rsidR="008551E6">
        <w:rPr>
          <w:rFonts w:cs="BookmanOldStyle"/>
        </w:rPr>
        <w:t>UNESCO, 1949b: 18)</w:t>
      </w:r>
      <w:r w:rsidR="00247E53">
        <w:rPr>
          <w:rFonts w:cs="CourierNewPS-BoldMT"/>
          <w:bCs/>
          <w:iCs/>
        </w:rPr>
        <w:t>:</w:t>
      </w:r>
    </w:p>
    <w:p w14:paraId="3C9B5AC9" w14:textId="77777777" w:rsidR="00252BF6" w:rsidRDefault="00252BF6" w:rsidP="004F4BB1">
      <w:pPr>
        <w:widowControl w:val="0"/>
        <w:autoSpaceDE w:val="0"/>
        <w:autoSpaceDN w:val="0"/>
        <w:adjustRightInd w:val="0"/>
        <w:spacing w:after="0"/>
        <w:rPr>
          <w:rFonts w:cs="CourierNewPS-BoldMT"/>
          <w:bCs/>
          <w:iCs/>
        </w:rPr>
      </w:pPr>
    </w:p>
    <w:p w14:paraId="0A25B2D9" w14:textId="39C9181B" w:rsidR="00252BF6" w:rsidRPr="00252BF6" w:rsidRDefault="00252BF6" w:rsidP="00252BF6">
      <w:pPr>
        <w:widowControl w:val="0"/>
        <w:autoSpaceDE w:val="0"/>
        <w:autoSpaceDN w:val="0"/>
        <w:adjustRightInd w:val="0"/>
        <w:spacing w:after="0"/>
        <w:ind w:left="720"/>
        <w:rPr>
          <w:rFonts w:cs="BookmanOldStyle"/>
        </w:rPr>
      </w:pPr>
      <w:r w:rsidRPr="00252BF6">
        <w:rPr>
          <w:rFonts w:cs="BookmanOldStyle"/>
        </w:rPr>
        <w:t>2.41 It is recommended to Member States that they provide fundamental education for all their people, in conformity with Article I, paragraph 2(b) of the Constitution of Unesco; including the establishment as soon as passible of universal free and compulsory primary education, and also education for adults.</w:t>
      </w:r>
      <w:r w:rsidR="00247E53">
        <w:rPr>
          <w:rFonts w:cs="BookmanOldStyle"/>
        </w:rPr>
        <w:t xml:space="preserve"> (</w:t>
      </w:r>
      <w:r w:rsidR="008551E6">
        <w:rPr>
          <w:rFonts w:cs="BookmanOldStyle"/>
        </w:rPr>
        <w:t>ibid</w:t>
      </w:r>
      <w:r>
        <w:rPr>
          <w:rFonts w:cs="BookmanOldStyle"/>
        </w:rPr>
        <w:t>)</w:t>
      </w:r>
    </w:p>
    <w:p w14:paraId="0FAE0A8C" w14:textId="77777777" w:rsidR="00252BF6" w:rsidRDefault="00252BF6" w:rsidP="004F4BB1">
      <w:pPr>
        <w:widowControl w:val="0"/>
        <w:autoSpaceDE w:val="0"/>
        <w:autoSpaceDN w:val="0"/>
        <w:adjustRightInd w:val="0"/>
        <w:spacing w:after="0"/>
        <w:rPr>
          <w:rFonts w:cs="CourierNewPS-BoldMT"/>
          <w:bCs/>
          <w:iCs/>
        </w:rPr>
      </w:pPr>
    </w:p>
    <w:p w14:paraId="2A25F01C" w14:textId="0C9D756A" w:rsidR="001E5ADE" w:rsidRDefault="001E5ADE" w:rsidP="004F4BB1">
      <w:pPr>
        <w:widowControl w:val="0"/>
        <w:autoSpaceDE w:val="0"/>
        <w:autoSpaceDN w:val="0"/>
        <w:adjustRightInd w:val="0"/>
        <w:spacing w:after="0"/>
        <w:rPr>
          <w:rFonts w:cs="CourierNewPS-BoldMT"/>
          <w:bCs/>
          <w:iCs/>
        </w:rPr>
      </w:pPr>
      <w:r>
        <w:rPr>
          <w:rFonts w:cs="CourierNewPS-BoldMT"/>
          <w:bCs/>
          <w:iCs/>
        </w:rPr>
        <w:t>Ten years later, UNESCO’s strong focus on literacy and adult education</w:t>
      </w:r>
      <w:r w:rsidR="00392F1A">
        <w:rPr>
          <w:rFonts w:cs="CourierNewPS-BoldMT"/>
          <w:bCs/>
          <w:iCs/>
        </w:rPr>
        <w:t xml:space="preserve"> was maintained</w:t>
      </w:r>
      <w:r>
        <w:rPr>
          <w:rFonts w:cs="CourierNewPS-BoldMT"/>
          <w:bCs/>
          <w:iCs/>
        </w:rPr>
        <w:t xml:space="preserve"> in the Second World Conference on Adult Education</w:t>
      </w:r>
      <w:r w:rsidR="00392F1A">
        <w:rPr>
          <w:rFonts w:cs="CourierNewPS-BoldMT"/>
          <w:bCs/>
          <w:iCs/>
        </w:rPr>
        <w:t>,</w:t>
      </w:r>
      <w:r>
        <w:rPr>
          <w:rFonts w:cs="CourierNewPS-BoldMT"/>
          <w:bCs/>
          <w:iCs/>
        </w:rPr>
        <w:t xml:space="preserve"> and its</w:t>
      </w:r>
      <w:r w:rsidR="00392F1A">
        <w:rPr>
          <w:rFonts w:cs="CourierNewPS-BoldMT"/>
          <w:bCs/>
          <w:iCs/>
        </w:rPr>
        <w:t xml:space="preserve"> Montreal</w:t>
      </w:r>
      <w:r>
        <w:rPr>
          <w:rFonts w:cs="CourierNewPS-BoldMT"/>
          <w:bCs/>
          <w:iCs/>
        </w:rPr>
        <w:t xml:space="preserve"> Declaration optimistically noted the possibility of eradicating illiteracy, through international aid</w:t>
      </w:r>
      <w:r w:rsidR="00392F1A">
        <w:rPr>
          <w:rFonts w:cs="CourierNewPS-BoldMT"/>
          <w:bCs/>
          <w:iCs/>
        </w:rPr>
        <w:t>, within a short period</w:t>
      </w:r>
      <w:r>
        <w:rPr>
          <w:rFonts w:cs="CourierNewPS-BoldMT"/>
          <w:bCs/>
          <w:iCs/>
        </w:rPr>
        <w:t>:</w:t>
      </w:r>
    </w:p>
    <w:p w14:paraId="34966F07" w14:textId="331FA642" w:rsidR="001E5ADE" w:rsidRPr="001E5ADE" w:rsidRDefault="001E5ADE" w:rsidP="001E5ADE">
      <w:pPr>
        <w:widowControl w:val="0"/>
        <w:autoSpaceDE w:val="0"/>
        <w:autoSpaceDN w:val="0"/>
        <w:adjustRightInd w:val="0"/>
        <w:spacing w:after="0"/>
        <w:ind w:left="720"/>
        <w:rPr>
          <w:rFonts w:cs="CourierNewPS-BoldMT"/>
          <w:bCs/>
        </w:rPr>
      </w:pPr>
      <w:r w:rsidRPr="001E5ADE">
        <w:rPr>
          <w:rFonts w:cs="CourierNewPS-BoldMT"/>
          <w:bCs/>
        </w:rPr>
        <w:t>The countries which are better off have an</w:t>
      </w:r>
      <w:r>
        <w:rPr>
          <w:rFonts w:cs="CourierNewPS-BoldMT"/>
          <w:bCs/>
        </w:rPr>
        <w:t xml:space="preserve"> </w:t>
      </w:r>
      <w:r w:rsidRPr="001E5ADE">
        <w:rPr>
          <w:rFonts w:cs="CourierNewPS-BoldMT"/>
          <w:bCs/>
        </w:rPr>
        <w:t xml:space="preserve">opportunity of </w:t>
      </w:r>
      <w:r>
        <w:rPr>
          <w:rFonts w:cs="CourierNewPS-BoldMT"/>
          <w:bCs/>
        </w:rPr>
        <w:t xml:space="preserve">helping those which are poorer; </w:t>
      </w:r>
      <w:r w:rsidRPr="001E5ADE">
        <w:rPr>
          <w:rFonts w:cs="CourierNewPS-BoldMT"/>
          <w:bCs/>
        </w:rPr>
        <w:t>they have the opportunity of performing such an</w:t>
      </w:r>
      <w:r>
        <w:rPr>
          <w:rFonts w:cs="CourierNewPS-BoldMT"/>
          <w:bCs/>
        </w:rPr>
        <w:t xml:space="preserve"> </w:t>
      </w:r>
      <w:r w:rsidRPr="001E5ADE">
        <w:rPr>
          <w:rFonts w:cs="CourierNewPS-BoldMT"/>
          <w:bCs/>
        </w:rPr>
        <w:t>act of wisdom, justice and generosity as could</w:t>
      </w:r>
      <w:r>
        <w:rPr>
          <w:rFonts w:cs="CourierNewPS-BoldMT"/>
          <w:bCs/>
        </w:rPr>
        <w:t xml:space="preserve"> </w:t>
      </w:r>
      <w:r w:rsidRPr="001E5ADE">
        <w:rPr>
          <w:rFonts w:cs="CourierNewPS-BoldMT"/>
          <w:bCs/>
        </w:rPr>
        <w:t>seize the imagination of the whole world. With</w:t>
      </w:r>
      <w:r>
        <w:rPr>
          <w:rFonts w:cs="CourierNewPS-BoldMT"/>
          <w:bCs/>
        </w:rPr>
        <w:t xml:space="preserve"> </w:t>
      </w:r>
      <w:r w:rsidRPr="001E5ADE">
        <w:rPr>
          <w:rFonts w:cs="CourierNewPS-BoldMT"/>
          <w:bCs/>
        </w:rPr>
        <w:t xml:space="preserve">their help illiteracy could be eradicated </w:t>
      </w:r>
      <w:r w:rsidRPr="001E5ADE">
        <w:rPr>
          <w:rFonts w:cs="CourierNewPS-BoldMT"/>
          <w:b/>
          <w:bCs/>
        </w:rPr>
        <w:t>within a few years</w:t>
      </w:r>
      <w:r w:rsidRPr="001E5ADE">
        <w:rPr>
          <w:rFonts w:cs="CourierNewPS-BoldMT"/>
          <w:bCs/>
        </w:rPr>
        <w:t>, if, preferably through the United</w:t>
      </w:r>
      <w:r>
        <w:rPr>
          <w:rFonts w:cs="CourierNewPS-BoldMT"/>
          <w:bCs/>
        </w:rPr>
        <w:t xml:space="preserve"> </w:t>
      </w:r>
      <w:r w:rsidRPr="001E5ADE">
        <w:rPr>
          <w:rFonts w:cs="CourierNewPS-BoldMT"/>
          <w:bCs/>
        </w:rPr>
        <w:t>Nations and its agencies, a resolute, comprehensive</w:t>
      </w:r>
      <w:r>
        <w:rPr>
          <w:rFonts w:cs="CourierNewPS-BoldMT"/>
          <w:bCs/>
        </w:rPr>
        <w:t xml:space="preserve"> </w:t>
      </w:r>
      <w:r w:rsidRPr="001E5ADE">
        <w:rPr>
          <w:rFonts w:cs="CourierNewPS-BoldMT"/>
          <w:bCs/>
        </w:rPr>
        <w:t>and soundly planned campaign were undertaken. We believe profoundly that this is an opportunity which ought to be seized (UNESCO, 1960:11</w:t>
      </w:r>
      <w:r>
        <w:rPr>
          <w:rFonts w:cs="CourierNewPS-BoldMT"/>
          <w:bCs/>
        </w:rPr>
        <w:t xml:space="preserve"> emphasis added</w:t>
      </w:r>
      <w:r w:rsidRPr="001E5ADE">
        <w:rPr>
          <w:rFonts w:cs="CourierNewPS-BoldMT"/>
          <w:bCs/>
        </w:rPr>
        <w:t>)</w:t>
      </w:r>
    </w:p>
    <w:p w14:paraId="37F3E57C" w14:textId="77777777" w:rsidR="004F4BB1" w:rsidRPr="00466040" w:rsidRDefault="004F4BB1" w:rsidP="004F4BB1">
      <w:pPr>
        <w:widowControl w:val="0"/>
        <w:autoSpaceDE w:val="0"/>
        <w:autoSpaceDN w:val="0"/>
        <w:adjustRightInd w:val="0"/>
        <w:spacing w:after="0"/>
        <w:rPr>
          <w:rFonts w:cs="Times-Roman"/>
        </w:rPr>
      </w:pPr>
    </w:p>
    <w:p w14:paraId="22B7A595" w14:textId="57554C88" w:rsidR="004F4BB1" w:rsidRDefault="004F6C46" w:rsidP="004F4BB1">
      <w:pPr>
        <w:widowControl w:val="0"/>
        <w:autoSpaceDE w:val="0"/>
        <w:autoSpaceDN w:val="0"/>
        <w:adjustRightInd w:val="0"/>
        <w:spacing w:after="0"/>
        <w:rPr>
          <w:rFonts w:cs="Times-Roman"/>
          <w:b/>
        </w:rPr>
      </w:pPr>
      <w:r w:rsidRPr="00550A58">
        <w:rPr>
          <w:rFonts w:cs="Times-Roman"/>
          <w:b/>
        </w:rPr>
        <w:t>Planning for All, National and Regional Targets</w:t>
      </w:r>
    </w:p>
    <w:p w14:paraId="2972734F" w14:textId="77777777" w:rsidR="00E02EFD" w:rsidRPr="00550A58" w:rsidRDefault="00E02EFD" w:rsidP="004F4BB1">
      <w:pPr>
        <w:widowControl w:val="0"/>
        <w:autoSpaceDE w:val="0"/>
        <w:autoSpaceDN w:val="0"/>
        <w:adjustRightInd w:val="0"/>
        <w:spacing w:after="0"/>
        <w:rPr>
          <w:rFonts w:cs="Times-Roman"/>
          <w:b/>
        </w:rPr>
      </w:pPr>
    </w:p>
    <w:p w14:paraId="0354628C" w14:textId="715AABCD" w:rsidR="004F6C46" w:rsidRDefault="004F6C46" w:rsidP="004F4BB1">
      <w:pPr>
        <w:widowControl w:val="0"/>
        <w:autoSpaceDE w:val="0"/>
        <w:autoSpaceDN w:val="0"/>
        <w:adjustRightInd w:val="0"/>
        <w:spacing w:after="0"/>
        <w:rPr>
          <w:rFonts w:cs="Times-Roman"/>
        </w:rPr>
      </w:pPr>
      <w:r w:rsidRPr="00550A58">
        <w:rPr>
          <w:rFonts w:cs="Times-Roman"/>
        </w:rPr>
        <w:t>Although we have seen plentiful examples of national and international planning and targeting for education from the 1940s and 1950s,</w:t>
      </w:r>
      <w:r w:rsidR="00550A58">
        <w:rPr>
          <w:rStyle w:val="FootnoteReference"/>
          <w:rFonts w:cs="Times-Roman"/>
        </w:rPr>
        <w:footnoteReference w:id="9"/>
      </w:r>
      <w:r w:rsidRPr="00550A58">
        <w:rPr>
          <w:rFonts w:cs="Times-Roman"/>
        </w:rPr>
        <w:t xml:space="preserve"> and even earlier, it is the entry to the 1960s which seems to generalize these trends.</w:t>
      </w:r>
      <w:r w:rsidR="00D66048">
        <w:rPr>
          <w:rFonts w:cs="Times-Roman"/>
        </w:rPr>
        <w:t xml:space="preserve"> Indeed,</w:t>
      </w:r>
      <w:r w:rsidR="00115088">
        <w:rPr>
          <w:rFonts w:cs="Times-Roman"/>
        </w:rPr>
        <w:t xml:space="preserve"> Jolly</w:t>
      </w:r>
      <w:r w:rsidR="00D66048">
        <w:rPr>
          <w:rFonts w:cs="Times-Roman"/>
        </w:rPr>
        <w:t>, Emmerij and Weiss</w:t>
      </w:r>
      <w:r w:rsidR="00A26409">
        <w:rPr>
          <w:rFonts w:cs="Times-Roman"/>
        </w:rPr>
        <w:t xml:space="preserve">, in the UN Intellectual History Project, </w:t>
      </w:r>
      <w:r w:rsidR="00115088">
        <w:rPr>
          <w:rFonts w:cs="Times-Roman"/>
        </w:rPr>
        <w:t>identified the UNESCO regional conferences at that time as almost the beginning of UN goal-setting:</w:t>
      </w:r>
    </w:p>
    <w:p w14:paraId="718C86D1" w14:textId="77777777" w:rsidR="00115088" w:rsidRDefault="00115088" w:rsidP="004F4BB1">
      <w:pPr>
        <w:widowControl w:val="0"/>
        <w:autoSpaceDE w:val="0"/>
        <w:autoSpaceDN w:val="0"/>
        <w:adjustRightInd w:val="0"/>
        <w:spacing w:after="0"/>
        <w:rPr>
          <w:rFonts w:cs="Times-Roman"/>
        </w:rPr>
      </w:pPr>
    </w:p>
    <w:p w14:paraId="42A92D70" w14:textId="3EA61060" w:rsidR="00115088" w:rsidRPr="00115088" w:rsidRDefault="00115088" w:rsidP="00D66048">
      <w:pPr>
        <w:widowControl w:val="0"/>
        <w:autoSpaceDE w:val="0"/>
        <w:autoSpaceDN w:val="0"/>
        <w:adjustRightInd w:val="0"/>
        <w:spacing w:after="0"/>
        <w:ind w:left="720"/>
        <w:rPr>
          <w:rFonts w:cs="Calibri"/>
        </w:rPr>
      </w:pPr>
      <w:r w:rsidRPr="00115088">
        <w:rPr>
          <w:rFonts w:cs="Calibri"/>
          <w:color w:val="141413"/>
        </w:rPr>
        <w:t>Beginning with goals for education set around 1960 in three</w:t>
      </w:r>
      <w:r w:rsidR="00DE2559">
        <w:rPr>
          <w:rStyle w:val="FootnoteReference"/>
          <w:rFonts w:cs="Calibri"/>
          <w:color w:val="141413"/>
        </w:rPr>
        <w:footnoteReference w:id="10"/>
      </w:r>
      <w:r w:rsidRPr="00115088">
        <w:rPr>
          <w:rFonts w:cs="Calibri"/>
          <w:color w:val="141413"/>
        </w:rPr>
        <w:t xml:space="preserve"> major regional</w:t>
      </w:r>
      <w:r w:rsidRPr="00115088">
        <w:rPr>
          <w:rFonts w:cs="Calibri"/>
        </w:rPr>
        <w:t xml:space="preserve"> </w:t>
      </w:r>
      <w:r w:rsidRPr="00115088">
        <w:rPr>
          <w:rFonts w:cs="Calibri"/>
          <w:color w:val="141413"/>
        </w:rPr>
        <w:t>conferences organized by UNESCO, the United Nations has formulated</w:t>
      </w:r>
      <w:r w:rsidRPr="00115088">
        <w:rPr>
          <w:rFonts w:cs="Calibri"/>
        </w:rPr>
        <w:t xml:space="preserve"> </w:t>
      </w:r>
      <w:r w:rsidRPr="00115088">
        <w:rPr>
          <w:rFonts w:cs="Calibri"/>
          <w:color w:val="141413"/>
        </w:rPr>
        <w:t>some 50 goals across</w:t>
      </w:r>
      <w:r w:rsidR="00D66048">
        <w:rPr>
          <w:rFonts w:cs="Calibri"/>
          <w:color w:val="141413"/>
        </w:rPr>
        <w:t xml:space="preserve"> the whole field of development (Jolly et al. 2005: 18).</w:t>
      </w:r>
      <w:r w:rsidR="00A95D21">
        <w:rPr>
          <w:rStyle w:val="FootnoteReference"/>
          <w:rFonts w:cs="Calibri"/>
          <w:color w:val="141413"/>
        </w:rPr>
        <w:footnoteReference w:id="11"/>
      </w:r>
    </w:p>
    <w:p w14:paraId="5240D902" w14:textId="77777777" w:rsidR="00115088" w:rsidRDefault="00115088" w:rsidP="004F4BB1">
      <w:pPr>
        <w:widowControl w:val="0"/>
        <w:autoSpaceDE w:val="0"/>
        <w:autoSpaceDN w:val="0"/>
        <w:adjustRightInd w:val="0"/>
        <w:spacing w:after="0"/>
        <w:rPr>
          <w:rFonts w:cs="Times-Roman"/>
        </w:rPr>
      </w:pPr>
    </w:p>
    <w:p w14:paraId="23B5E09A" w14:textId="612B485A" w:rsidR="007D7C3F" w:rsidRDefault="007D7C3F" w:rsidP="004F4BB1">
      <w:pPr>
        <w:widowControl w:val="0"/>
        <w:autoSpaceDE w:val="0"/>
        <w:autoSpaceDN w:val="0"/>
        <w:adjustRightInd w:val="0"/>
        <w:spacing w:after="0"/>
        <w:rPr>
          <w:rFonts w:cs="Times-Roman"/>
        </w:rPr>
      </w:pPr>
      <w:r>
        <w:rPr>
          <w:rFonts w:cs="Times-Roman"/>
        </w:rPr>
        <w:t>Several factors combined to give these regional conferences</w:t>
      </w:r>
      <w:r w:rsidR="005138A1">
        <w:rPr>
          <w:rFonts w:cs="Times-Roman"/>
        </w:rPr>
        <w:t xml:space="preserve"> greater</w:t>
      </w:r>
      <w:r>
        <w:rPr>
          <w:rFonts w:cs="Times-Roman"/>
        </w:rPr>
        <w:t xml:space="preserve"> prominence. First, and particularly for Africa, the imminence or recency of political independence</w:t>
      </w:r>
      <w:r w:rsidR="00B64E60">
        <w:rPr>
          <w:rFonts w:cs="Times-Roman"/>
        </w:rPr>
        <w:t xml:space="preserve"> around 1960</w:t>
      </w:r>
      <w:r>
        <w:rPr>
          <w:rFonts w:cs="Times-Roman"/>
        </w:rPr>
        <w:t xml:space="preserve"> gave an urgent thrust to the dramatic expansion of education, and especially to secondary and tertiary education in Sub-Saharan Africa</w:t>
      </w:r>
      <w:r w:rsidR="00B64E60">
        <w:rPr>
          <w:rFonts w:cs="Times-Roman"/>
        </w:rPr>
        <w:t xml:space="preserve"> (SSA)</w:t>
      </w:r>
      <w:r>
        <w:rPr>
          <w:rFonts w:cs="Times-Roman"/>
        </w:rPr>
        <w:t>.</w:t>
      </w:r>
      <w:r w:rsidR="008A3521">
        <w:rPr>
          <w:rFonts w:cs="Times-Roman"/>
        </w:rPr>
        <w:t xml:space="preserve"> Second, through the new sub-discipline of the economics of education</w:t>
      </w:r>
      <w:r w:rsidR="00291920">
        <w:rPr>
          <w:rFonts w:cs="Times-Roman"/>
        </w:rPr>
        <w:t xml:space="preserve">, there was a whole range </w:t>
      </w:r>
      <w:r w:rsidR="00B64E60">
        <w:rPr>
          <w:rFonts w:cs="Times-Roman"/>
        </w:rPr>
        <w:t>of new tools and economic rationales available to those charged with the rapid development of education</w:t>
      </w:r>
      <w:r w:rsidR="00333B61">
        <w:rPr>
          <w:rFonts w:cs="Times-Roman"/>
        </w:rPr>
        <w:t xml:space="preserve">. Closely linked to this was the formalization of educational planning, which found its institutional base in the new </w:t>
      </w:r>
      <w:r w:rsidR="00EA3949">
        <w:rPr>
          <w:rFonts w:cs="Times-Roman"/>
        </w:rPr>
        <w:t>International Institute of Educational Planning (IIEP) in 1963. The</w:t>
      </w:r>
      <w:r w:rsidR="005138A1">
        <w:rPr>
          <w:rFonts w:cs="Times-Roman"/>
        </w:rPr>
        <w:t xml:space="preserve"> new</w:t>
      </w:r>
      <w:r w:rsidR="00EA3949">
        <w:rPr>
          <w:rFonts w:cs="Times-Roman"/>
        </w:rPr>
        <w:t xml:space="preserve"> academic disciplines of development studies and comparative education had initiated centres, journals and professional societies from the late fifties and early sixties. As important as any of these for peopling the new</w:t>
      </w:r>
      <w:r w:rsidR="009B2B91">
        <w:rPr>
          <w:rFonts w:cs="Times-Roman"/>
        </w:rPr>
        <w:t xml:space="preserve"> disciplines and centres was the outpouring of volunteers</w:t>
      </w:r>
      <w:r w:rsidR="00C31AA8">
        <w:rPr>
          <w:rFonts w:cs="Times-Roman"/>
        </w:rPr>
        <w:t xml:space="preserve"> who gained experience of developing countries</w:t>
      </w:r>
      <w:r w:rsidR="009B2B91">
        <w:rPr>
          <w:rFonts w:cs="Times-Roman"/>
        </w:rPr>
        <w:t>, first from the UK in 1958 with Voluntary Service Overseas (VSO); then the Peace Corps in 1961; and the Japanese Overseas Cooperation Volunteers four years later.</w:t>
      </w:r>
      <w:r w:rsidR="005138A1">
        <w:rPr>
          <w:rFonts w:cs="Times-Roman"/>
        </w:rPr>
        <w:t xml:space="preserve"> A further essential component was the founding of development cooperation agencies from the very early 1960s in UK, USA and Switzerland, to mention just three. These were to prove vital along with the multilateral agencies in supporting the massive expansion plans of the developing countries.</w:t>
      </w:r>
      <w:r w:rsidR="005D404F">
        <w:rPr>
          <w:rFonts w:cs="Times-Roman"/>
        </w:rPr>
        <w:t xml:space="preserve"> But we shall turn now to illustrate </w:t>
      </w:r>
      <w:r w:rsidR="008D0176">
        <w:rPr>
          <w:rFonts w:cs="Times-Roman"/>
        </w:rPr>
        <w:t>the interaction of these different influences in the settin</w:t>
      </w:r>
      <w:r w:rsidR="00802B02">
        <w:rPr>
          <w:rFonts w:cs="Times-Roman"/>
        </w:rPr>
        <w:t>g of the regional target for Africa</w:t>
      </w:r>
      <w:r w:rsidR="008D0176">
        <w:rPr>
          <w:rFonts w:cs="Times-Roman"/>
        </w:rPr>
        <w:t xml:space="preserve"> at the 1961 UNESCO/UNECA conference of African state</w:t>
      </w:r>
      <w:r w:rsidR="00802B02">
        <w:rPr>
          <w:rFonts w:cs="Times-Roman"/>
        </w:rPr>
        <w:t>s on the</w:t>
      </w:r>
      <w:r w:rsidR="008D0176">
        <w:rPr>
          <w:rFonts w:cs="Times-Roman"/>
        </w:rPr>
        <w:t xml:space="preserve"> development of education in Africa.</w:t>
      </w:r>
    </w:p>
    <w:p w14:paraId="4EB0AFB1" w14:textId="77777777" w:rsidR="005138A1" w:rsidRDefault="005138A1" w:rsidP="004F4BB1">
      <w:pPr>
        <w:widowControl w:val="0"/>
        <w:autoSpaceDE w:val="0"/>
        <w:autoSpaceDN w:val="0"/>
        <w:adjustRightInd w:val="0"/>
        <w:spacing w:after="0"/>
        <w:rPr>
          <w:rFonts w:cs="Times-Roman"/>
        </w:rPr>
      </w:pPr>
    </w:p>
    <w:p w14:paraId="50ACFEF5" w14:textId="1CFA5F79" w:rsidR="00802B02" w:rsidRPr="00825659" w:rsidRDefault="00802B02" w:rsidP="004F4BB1">
      <w:pPr>
        <w:widowControl w:val="0"/>
        <w:autoSpaceDE w:val="0"/>
        <w:autoSpaceDN w:val="0"/>
        <w:adjustRightInd w:val="0"/>
        <w:spacing w:after="0"/>
        <w:rPr>
          <w:rFonts w:cs="Times-Roman"/>
          <w:i/>
          <w:u w:val="single"/>
        </w:rPr>
      </w:pPr>
      <w:r w:rsidRPr="00825659">
        <w:rPr>
          <w:rFonts w:cs="Times-Roman"/>
          <w:i/>
          <w:u w:val="single"/>
        </w:rPr>
        <w:t xml:space="preserve">The case of the African </w:t>
      </w:r>
      <w:r w:rsidR="006A7061" w:rsidRPr="00825659">
        <w:rPr>
          <w:rFonts w:cs="Times-Roman"/>
          <w:i/>
          <w:u w:val="single"/>
        </w:rPr>
        <w:t>regional conference, Addis Ababa 1961</w:t>
      </w:r>
    </w:p>
    <w:p w14:paraId="01510A07" w14:textId="35921B16" w:rsidR="006A7061" w:rsidRDefault="00825659" w:rsidP="004F4BB1">
      <w:pPr>
        <w:widowControl w:val="0"/>
        <w:autoSpaceDE w:val="0"/>
        <w:autoSpaceDN w:val="0"/>
        <w:adjustRightInd w:val="0"/>
        <w:spacing w:after="0"/>
        <w:rPr>
          <w:rFonts w:cs="Times-Roman"/>
        </w:rPr>
      </w:pPr>
      <w:r>
        <w:rPr>
          <w:color w:val="000000"/>
        </w:rPr>
        <w:t xml:space="preserve">The </w:t>
      </w:r>
      <w:r>
        <w:rPr>
          <w:i/>
          <w:color w:val="000000"/>
        </w:rPr>
        <w:t>Final Report:</w:t>
      </w:r>
      <w:r w:rsidRPr="005D404F">
        <w:rPr>
          <w:i/>
          <w:color w:val="000000"/>
        </w:rPr>
        <w:t xml:space="preserve"> Conference of African States on the Development of Education in Africa</w:t>
      </w:r>
      <w:r w:rsidR="006A7061">
        <w:rPr>
          <w:rFonts w:cs="Times-Roman"/>
        </w:rPr>
        <w:t xml:space="preserve"> contains a Report of more than 60 pages, the ‘Outline of a plan for African educational</w:t>
      </w:r>
      <w:r w:rsidR="003F6E24">
        <w:rPr>
          <w:rFonts w:cs="Times-Roman"/>
        </w:rPr>
        <w:t xml:space="preserve"> development’ in 20 pages, and </w:t>
      </w:r>
      <w:r w:rsidR="006A7061">
        <w:rPr>
          <w:rFonts w:cs="Times-Roman"/>
        </w:rPr>
        <w:t>over 120 pages of background papers in the Annexes</w:t>
      </w:r>
      <w:r w:rsidR="003F6E24">
        <w:rPr>
          <w:rFonts w:cs="Times-Roman"/>
        </w:rPr>
        <w:t xml:space="preserve"> (UNESCO/UNECA 1961). The work of the conference was organized through four commissions, covering financing, educational planning, general education in relation to technical and vocational education and training (TVET), and adult education.</w:t>
      </w:r>
    </w:p>
    <w:p w14:paraId="4F634CB4" w14:textId="77777777" w:rsidR="00106DB4" w:rsidRDefault="00106DB4" w:rsidP="004F4BB1">
      <w:pPr>
        <w:widowControl w:val="0"/>
        <w:autoSpaceDE w:val="0"/>
        <w:autoSpaceDN w:val="0"/>
        <w:adjustRightInd w:val="0"/>
        <w:spacing w:after="0"/>
        <w:rPr>
          <w:rFonts w:cs="Times-Roman"/>
        </w:rPr>
      </w:pPr>
    </w:p>
    <w:p w14:paraId="2F827DEB" w14:textId="795E8C4B" w:rsidR="00106DB4" w:rsidRDefault="00106DB4" w:rsidP="004F4BB1">
      <w:pPr>
        <w:widowControl w:val="0"/>
        <w:autoSpaceDE w:val="0"/>
        <w:autoSpaceDN w:val="0"/>
        <w:adjustRightInd w:val="0"/>
        <w:spacing w:after="0"/>
        <w:rPr>
          <w:rFonts w:cs="Times-Roman"/>
        </w:rPr>
      </w:pPr>
      <w:r>
        <w:rPr>
          <w:rFonts w:cs="Times-Roman"/>
        </w:rPr>
        <w:t>The focus on the economics of education was evident throughout,</w:t>
      </w:r>
      <w:r w:rsidR="008551E6">
        <w:rPr>
          <w:rFonts w:cs="Times-Roman"/>
        </w:rPr>
        <w:t xml:space="preserve"> with powerful statements about</w:t>
      </w:r>
      <w:r>
        <w:rPr>
          <w:rFonts w:cs="Times-Roman"/>
        </w:rPr>
        <w:t xml:space="preserve"> how education under appropriate conditions ‘is</w:t>
      </w:r>
      <w:r w:rsidR="00825659">
        <w:rPr>
          <w:rFonts w:cs="Times-Roman"/>
        </w:rPr>
        <w:t xml:space="preserve"> gainful economic investment’, </w:t>
      </w:r>
      <w:r>
        <w:rPr>
          <w:rFonts w:cs="Times-Roman"/>
        </w:rPr>
        <w:t>how development of human resources was ‘as urgent and essential’ as natural resources, and about how educational investment, when long-term and properly planned, ‘obtains simultaneously a high rate of return</w:t>
      </w:r>
      <w:r w:rsidR="00825659">
        <w:rPr>
          <w:rFonts w:cs="Times-Roman"/>
        </w:rPr>
        <w:t>’. Beyond these, t</w:t>
      </w:r>
      <w:r>
        <w:rPr>
          <w:rFonts w:cs="Times-Roman"/>
        </w:rPr>
        <w:t xml:space="preserve">he recommendations under ‘Economics and Education’ </w:t>
      </w:r>
      <w:r w:rsidR="00825659">
        <w:rPr>
          <w:rFonts w:cs="Times-Roman"/>
        </w:rPr>
        <w:t xml:space="preserve">also </w:t>
      </w:r>
      <w:r>
        <w:rPr>
          <w:rFonts w:cs="Times-Roman"/>
        </w:rPr>
        <w:t>emphasized that for Africa at its present level of development ‘the highest priority’ should be for secondary and post-secondary to deliver the ‘kinds of skills req</w:t>
      </w:r>
      <w:r w:rsidR="00966AD1">
        <w:rPr>
          <w:rFonts w:cs="Times-Roman"/>
        </w:rPr>
        <w:t>uired for economic</w:t>
      </w:r>
      <w:r w:rsidR="00825659">
        <w:rPr>
          <w:rFonts w:cs="Times-Roman"/>
        </w:rPr>
        <w:t xml:space="preserve"> development’ (ibid. Plan: 17-18</w:t>
      </w:r>
      <w:r w:rsidR="00966AD1">
        <w:rPr>
          <w:rFonts w:cs="Times-Roman"/>
        </w:rPr>
        <w:t>):</w:t>
      </w:r>
      <w:r w:rsidR="002B1870">
        <w:rPr>
          <w:rFonts w:cs="Times-Roman"/>
        </w:rPr>
        <w:t xml:space="preserve"> The intellectual support for these positions came from the background papers by Frederick Harbison, Arthur Lewis, Gaston Leduc, H.M. Phi</w:t>
      </w:r>
      <w:r w:rsidR="00781573">
        <w:rPr>
          <w:rFonts w:cs="Times-Roman"/>
        </w:rPr>
        <w:t>l</w:t>
      </w:r>
      <w:r w:rsidR="002B1870">
        <w:rPr>
          <w:rFonts w:cs="Times-Roman"/>
        </w:rPr>
        <w:t>lips and Hans Singer.</w:t>
      </w:r>
      <w:r w:rsidR="00966AD1">
        <w:rPr>
          <w:rFonts w:cs="Times-Roman"/>
        </w:rPr>
        <w:t xml:space="preserve"> Some illustration of the overall focus of the conference can be gained from the fact that the terms ‘economic’, ‘planning’ and ‘manpower’ occurred no less than 380, 158 and 141 times respectively in just 200 pages.</w:t>
      </w:r>
    </w:p>
    <w:p w14:paraId="713B6303" w14:textId="77777777" w:rsidR="00966AD1" w:rsidRDefault="00966AD1" w:rsidP="004F4BB1">
      <w:pPr>
        <w:widowControl w:val="0"/>
        <w:autoSpaceDE w:val="0"/>
        <w:autoSpaceDN w:val="0"/>
        <w:adjustRightInd w:val="0"/>
        <w:spacing w:after="0"/>
        <w:rPr>
          <w:rFonts w:cs="Times-Roman"/>
        </w:rPr>
      </w:pPr>
    </w:p>
    <w:p w14:paraId="0E526DBE" w14:textId="3B391913" w:rsidR="00966AD1" w:rsidRDefault="00966AD1" w:rsidP="004F4BB1">
      <w:pPr>
        <w:widowControl w:val="0"/>
        <w:autoSpaceDE w:val="0"/>
        <w:autoSpaceDN w:val="0"/>
        <w:adjustRightInd w:val="0"/>
        <w:spacing w:after="0"/>
        <w:rPr>
          <w:rFonts w:cs="Times-Roman"/>
        </w:rPr>
      </w:pPr>
      <w:r>
        <w:rPr>
          <w:rFonts w:cs="Times-Roman"/>
        </w:rPr>
        <w:t xml:space="preserve">For our purposes, the key section of the recommendations is that concerning ‘Educational targets’ (ibid. 18-19). This declared that for the long-term plan (1961-1980), the targets would be for primary education to be ‘universal, compulsory and free’. Secondary would be provided to </w:t>
      </w:r>
      <w:r w:rsidR="00062F8A">
        <w:rPr>
          <w:rFonts w:cs="Times-Roman"/>
        </w:rPr>
        <w:t>30% of those completing primary, and tertiary to 20% of those completing secondary. Interestingly, the fourth recommendation for the long-term plan is for the improvement of quality to be</w:t>
      </w:r>
      <w:r w:rsidR="00825659">
        <w:rPr>
          <w:rFonts w:cs="Times-Roman"/>
        </w:rPr>
        <w:t xml:space="preserve"> a</w:t>
      </w:r>
      <w:r w:rsidR="00062F8A">
        <w:rPr>
          <w:rFonts w:cs="Times-Roman"/>
        </w:rPr>
        <w:t xml:space="preserve"> constant aim. In the short-term, five-year plan (1961-1966) there were proposals for proportional annual increases for both primary and secondary school-age groups. There was also a recommendation for teacher training and adult education to be given </w:t>
      </w:r>
      <w:r w:rsidR="007E77C9">
        <w:rPr>
          <w:rFonts w:cs="Times-Roman"/>
        </w:rPr>
        <w:t>‘</w:t>
      </w:r>
      <w:r w:rsidR="00062F8A">
        <w:rPr>
          <w:rFonts w:cs="Times-Roman"/>
        </w:rPr>
        <w:t>special attention</w:t>
      </w:r>
      <w:r w:rsidR="007E77C9">
        <w:rPr>
          <w:rFonts w:cs="Times-Roman"/>
        </w:rPr>
        <w:t>’</w:t>
      </w:r>
      <w:r w:rsidR="00062F8A">
        <w:rPr>
          <w:rFonts w:cs="Times-Roman"/>
        </w:rPr>
        <w:t>.</w:t>
      </w:r>
    </w:p>
    <w:p w14:paraId="3050B564" w14:textId="77777777" w:rsidR="007E77C9" w:rsidRDefault="007E77C9" w:rsidP="004F4BB1">
      <w:pPr>
        <w:widowControl w:val="0"/>
        <w:autoSpaceDE w:val="0"/>
        <w:autoSpaceDN w:val="0"/>
        <w:adjustRightInd w:val="0"/>
        <w:spacing w:after="0"/>
        <w:rPr>
          <w:rFonts w:cs="Times-Roman"/>
        </w:rPr>
      </w:pPr>
    </w:p>
    <w:p w14:paraId="234B9213" w14:textId="2825F0CF" w:rsidR="007E77C9" w:rsidRPr="006A7061" w:rsidRDefault="007E77C9" w:rsidP="004F4BB1">
      <w:pPr>
        <w:widowControl w:val="0"/>
        <w:autoSpaceDE w:val="0"/>
        <w:autoSpaceDN w:val="0"/>
        <w:adjustRightInd w:val="0"/>
        <w:spacing w:after="0"/>
        <w:rPr>
          <w:rFonts w:cs="Times-Roman"/>
        </w:rPr>
      </w:pPr>
      <w:r>
        <w:rPr>
          <w:rFonts w:cs="Times-Roman"/>
        </w:rPr>
        <w:t>It is worth underlining that the</w:t>
      </w:r>
      <w:r w:rsidR="005750CF">
        <w:rPr>
          <w:rFonts w:cs="Times-Roman"/>
        </w:rPr>
        <w:t xml:space="preserve"> only</w:t>
      </w:r>
      <w:r>
        <w:rPr>
          <w:rFonts w:cs="Times-Roman"/>
        </w:rPr>
        <w:t xml:space="preserve"> levels of education mentioned</w:t>
      </w:r>
      <w:r w:rsidR="005750CF">
        <w:rPr>
          <w:rFonts w:cs="Times-Roman"/>
        </w:rPr>
        <w:t xml:space="preserve"> in the long-term plan are </w:t>
      </w:r>
      <w:r>
        <w:rPr>
          <w:rFonts w:cs="Times-Roman"/>
        </w:rPr>
        <w:t>primary, secondary and tertiary. Though teacher training and adult education are to be given spec</w:t>
      </w:r>
      <w:r w:rsidR="00C315A6">
        <w:rPr>
          <w:rFonts w:cs="Times-Roman"/>
        </w:rPr>
        <w:t>ial attention in the short-term plan,</w:t>
      </w:r>
      <w:r>
        <w:rPr>
          <w:rFonts w:cs="Times-Roman"/>
        </w:rPr>
        <w:t xml:space="preserve"> there is no mention of TVET or literacy in either the short-term or long-term targets. Bearing in mind a contrast with later goals and targets</w:t>
      </w:r>
      <w:r w:rsidR="00C315A6">
        <w:rPr>
          <w:rFonts w:cs="Times-Roman"/>
        </w:rPr>
        <w:t xml:space="preserve"> in the period</w:t>
      </w:r>
      <w:r>
        <w:rPr>
          <w:rFonts w:cs="Times-Roman"/>
        </w:rPr>
        <w:t xml:space="preserve"> from 1990 to 2015, we should notice that in the entire document there is no concern with</w:t>
      </w:r>
      <w:r w:rsidR="00C315A6">
        <w:rPr>
          <w:rFonts w:cs="Times-Roman"/>
        </w:rPr>
        <w:t>,</w:t>
      </w:r>
      <w:r w:rsidR="00892909">
        <w:rPr>
          <w:rFonts w:cs="Times-Roman"/>
        </w:rPr>
        <w:t xml:space="preserve"> or even mention of</w:t>
      </w:r>
      <w:r w:rsidR="00C315A6">
        <w:rPr>
          <w:rFonts w:cs="Times-Roman"/>
        </w:rPr>
        <w:t>,</w:t>
      </w:r>
      <w:r>
        <w:rPr>
          <w:rFonts w:cs="Times-Roman"/>
        </w:rPr>
        <w:t xml:space="preserve"> early childhood, </w:t>
      </w:r>
      <w:r w:rsidR="00454FF5">
        <w:rPr>
          <w:rFonts w:cs="Times-Roman"/>
        </w:rPr>
        <w:t>nursery or pre-school education.</w:t>
      </w:r>
    </w:p>
    <w:p w14:paraId="5B032BD8" w14:textId="77777777" w:rsidR="007D7C3F" w:rsidRDefault="007D7C3F" w:rsidP="004F4BB1">
      <w:pPr>
        <w:widowControl w:val="0"/>
        <w:autoSpaceDE w:val="0"/>
        <w:autoSpaceDN w:val="0"/>
        <w:adjustRightInd w:val="0"/>
        <w:spacing w:after="0"/>
        <w:rPr>
          <w:rFonts w:cs="Times-Roman"/>
        </w:rPr>
      </w:pPr>
    </w:p>
    <w:p w14:paraId="5C5EEAF8" w14:textId="77777777" w:rsidR="002C176C" w:rsidRDefault="0074594D" w:rsidP="002C176C">
      <w:pPr>
        <w:pStyle w:val="Default"/>
        <w:rPr>
          <w:rFonts w:cs="Times-Roman"/>
        </w:rPr>
      </w:pPr>
      <w:r>
        <w:rPr>
          <w:rFonts w:cs="Times-Roman"/>
        </w:rPr>
        <w:t>Even though there were Commissions in the Addis Ababa conference on adult education and on general education’s relations with TVET, there can be little doubt that the principal focus of the plan and its targets was on universal primary by 1980 and on</w:t>
      </w:r>
      <w:r w:rsidR="00D9303B">
        <w:rPr>
          <w:rFonts w:cs="Times-Roman"/>
        </w:rPr>
        <w:t xml:space="preserve"> proportions of</w:t>
      </w:r>
      <w:r>
        <w:rPr>
          <w:rFonts w:cs="Times-Roman"/>
        </w:rPr>
        <w:t xml:space="preserve"> skilled manpower via secondary and tertiary education</w:t>
      </w:r>
      <w:r w:rsidR="00D9303B">
        <w:rPr>
          <w:rFonts w:cs="Times-Roman"/>
        </w:rPr>
        <w:t xml:space="preserve"> by the same date</w:t>
      </w:r>
      <w:r>
        <w:rPr>
          <w:rFonts w:cs="Times-Roman"/>
        </w:rPr>
        <w:t xml:space="preserve">. Fredriksen has noted that </w:t>
      </w:r>
      <w:r w:rsidR="00073CA6">
        <w:rPr>
          <w:rFonts w:cs="Times-Roman"/>
        </w:rPr>
        <w:t xml:space="preserve">UNESCO’s earlier two-pronged approach towards UPE and literacy had narrowed to </w:t>
      </w:r>
      <w:r w:rsidR="00D9303B">
        <w:rPr>
          <w:rFonts w:cs="Times-Roman"/>
        </w:rPr>
        <w:t xml:space="preserve">more of </w:t>
      </w:r>
      <w:r w:rsidR="00073CA6">
        <w:rPr>
          <w:rFonts w:cs="Times-Roman"/>
        </w:rPr>
        <w:t>a priority focus on formal education.</w:t>
      </w:r>
      <w:r w:rsidR="00D9303B">
        <w:rPr>
          <w:rFonts w:cs="Times-Roman"/>
        </w:rPr>
        <w:t xml:space="preserve"> More than fifty years later</w:t>
      </w:r>
      <w:r w:rsidR="002C176C">
        <w:rPr>
          <w:rFonts w:cs="Times-Roman"/>
        </w:rPr>
        <w:t>,</w:t>
      </w:r>
      <w:r w:rsidR="00D9303B">
        <w:rPr>
          <w:rFonts w:cs="Times-Roman"/>
        </w:rPr>
        <w:t xml:space="preserve"> in the </w:t>
      </w:r>
      <w:r w:rsidR="002C176C">
        <w:rPr>
          <w:rFonts w:cs="Times-Roman"/>
        </w:rPr>
        <w:t xml:space="preserve">final text of the Sustainable Development Goal (SDG) going to the United Nations General Assembly in New York in September 2015, it is very surprising to see that all youth but not all adults are to become literate and numerate: </w:t>
      </w:r>
    </w:p>
    <w:p w14:paraId="40216650" w14:textId="11E61D75" w:rsidR="002C176C" w:rsidRDefault="002C176C" w:rsidP="002C176C">
      <w:pPr>
        <w:pStyle w:val="Default"/>
        <w:ind w:left="720"/>
      </w:pPr>
      <w:r w:rsidRPr="001542B4">
        <w:t>4.6 By 2030, ensure that all youth and a substantial proportion of adults, both men and women, achieve literacy and numeracy</w:t>
      </w:r>
      <w:r>
        <w:t xml:space="preserve"> (UN, 2015</w:t>
      </w:r>
      <w:r w:rsidR="00825659">
        <w:t>b</w:t>
      </w:r>
      <w:r>
        <w:t>: 14).</w:t>
      </w:r>
    </w:p>
    <w:p w14:paraId="3CA6DF51" w14:textId="77777777" w:rsidR="002A35AC" w:rsidRPr="001542B4" w:rsidRDefault="002A35AC" w:rsidP="002C176C">
      <w:pPr>
        <w:pStyle w:val="Default"/>
        <w:ind w:left="720"/>
      </w:pPr>
    </w:p>
    <w:p w14:paraId="5293EE98" w14:textId="10E6BA0F" w:rsidR="00C315A6" w:rsidRDefault="002A35AC" w:rsidP="004F4BB1">
      <w:pPr>
        <w:widowControl w:val="0"/>
        <w:autoSpaceDE w:val="0"/>
        <w:autoSpaceDN w:val="0"/>
        <w:adjustRightInd w:val="0"/>
        <w:spacing w:after="0"/>
        <w:rPr>
          <w:rFonts w:cs="Times-Roman"/>
        </w:rPr>
      </w:pPr>
      <w:r>
        <w:rPr>
          <w:rFonts w:cs="Times-Roman"/>
        </w:rPr>
        <w:t xml:space="preserve">There can be little doubt that at the beginning of the 1980s most developing countries, in Africa, as well as in Asia and Latin America, along with the Arab states, had experienced </w:t>
      </w:r>
      <w:r w:rsidR="00EB0072">
        <w:rPr>
          <w:rFonts w:cs="Times-Roman"/>
        </w:rPr>
        <w:t>‘</w:t>
      </w:r>
      <w:r>
        <w:rPr>
          <w:rFonts w:cs="Times-Roman"/>
        </w:rPr>
        <w:t>a growth in student numbers unparalleled in history’</w:t>
      </w:r>
      <w:r w:rsidR="00EB0072">
        <w:rPr>
          <w:rFonts w:cs="Times-Roman"/>
        </w:rPr>
        <w:t xml:space="preserve">  (Fredriksen, 1981: 13). However, as Fredriksen comments from his review of all four regional conferences between 1960 and 1966, </w:t>
      </w:r>
      <w:r w:rsidR="00342040">
        <w:rPr>
          <w:rFonts w:cs="Times-Roman"/>
        </w:rPr>
        <w:t xml:space="preserve">despite these achievements, </w:t>
      </w:r>
      <w:r w:rsidR="00EB0072">
        <w:rPr>
          <w:rFonts w:cs="Times-Roman"/>
        </w:rPr>
        <w:t>most of the 87 countries covered in these four sets of regional targets ‘have entered the present decade (1980s) without having achieved universal enrolment’ (ibid).</w:t>
      </w:r>
      <w:r w:rsidR="00342040">
        <w:rPr>
          <w:rFonts w:cs="Times-Roman"/>
        </w:rPr>
        <w:t xml:space="preserve"> The other element that changed dramatically over the period, as a result of the unprecedented educational expansion, was the arrival of, first, the primary school leaver crisis, followed a few years later by the secondary school leaver crisis. Shortages of manpower had rapidly become surpluses.</w:t>
      </w:r>
      <w:r w:rsidR="0025321A">
        <w:rPr>
          <w:rFonts w:cs="Times-Roman"/>
        </w:rPr>
        <w:t xml:space="preserve"> All round Africa, training initiatives for primary school graduates were created, both nationally and with external support (Sheffield, 1967; King, 1991).</w:t>
      </w:r>
      <w:r w:rsidR="001A617E">
        <w:rPr>
          <w:rStyle w:val="FootnoteReference"/>
          <w:rFonts w:cs="Times-Roman"/>
        </w:rPr>
        <w:footnoteReference w:id="12"/>
      </w:r>
    </w:p>
    <w:p w14:paraId="7DFA345C" w14:textId="77777777" w:rsidR="001A617E" w:rsidRDefault="001A617E" w:rsidP="004F4BB1">
      <w:pPr>
        <w:widowControl w:val="0"/>
        <w:autoSpaceDE w:val="0"/>
        <w:autoSpaceDN w:val="0"/>
        <w:adjustRightInd w:val="0"/>
        <w:spacing w:after="0"/>
        <w:rPr>
          <w:rFonts w:cs="Times-Roman"/>
        </w:rPr>
      </w:pPr>
    </w:p>
    <w:p w14:paraId="2F4C02D4" w14:textId="46BBD70C" w:rsidR="006D1518" w:rsidRDefault="001A617E" w:rsidP="006D1518">
      <w:pPr>
        <w:jc w:val="both"/>
      </w:pPr>
      <w:r>
        <w:rPr>
          <w:rFonts w:cs="Times-Roman"/>
        </w:rPr>
        <w:t>The larger issue raised by these four regional conferences with their common 1980 target is to ask what can possibly be the relationship between a regional conference</w:t>
      </w:r>
      <w:r w:rsidR="00DB1A88">
        <w:rPr>
          <w:rFonts w:cs="Times-Roman"/>
        </w:rPr>
        <w:t>,</w:t>
      </w:r>
      <w:r>
        <w:rPr>
          <w:rFonts w:cs="Times-Roman"/>
        </w:rPr>
        <w:t xml:space="preserve"> such as the Addis Ababa one with its 35 countries</w:t>
      </w:r>
      <w:r w:rsidR="00DB1A88">
        <w:rPr>
          <w:rFonts w:cs="Times-Roman"/>
        </w:rPr>
        <w:t>,</w:t>
      </w:r>
      <w:r>
        <w:rPr>
          <w:rFonts w:cs="Times-Roman"/>
        </w:rPr>
        <w:t xml:space="preserve"> and the specifics o</w:t>
      </w:r>
      <w:r w:rsidR="006C4893">
        <w:rPr>
          <w:rFonts w:cs="Times-Roman"/>
        </w:rPr>
        <w:t>f educational planning and goal-</w:t>
      </w:r>
      <w:r>
        <w:rPr>
          <w:rFonts w:cs="Times-Roman"/>
        </w:rPr>
        <w:t>setting of individual countries.</w:t>
      </w:r>
      <w:r w:rsidR="00DB1A88">
        <w:rPr>
          <w:rFonts w:cs="Times-Roman"/>
        </w:rPr>
        <w:t xml:space="preserve"> At least the UNESCO Asian</w:t>
      </w:r>
      <w:r w:rsidR="002B081E">
        <w:rPr>
          <w:rFonts w:cs="Times-Roman"/>
        </w:rPr>
        <w:t xml:space="preserve"> regional</w:t>
      </w:r>
      <w:r w:rsidR="00DB1A88">
        <w:rPr>
          <w:rFonts w:cs="Times-Roman"/>
        </w:rPr>
        <w:t xml:space="preserve"> conference</w:t>
      </w:r>
      <w:r w:rsidR="002B081E">
        <w:rPr>
          <w:rFonts w:cs="Times-Roman"/>
        </w:rPr>
        <w:t xml:space="preserve"> of 1960</w:t>
      </w:r>
      <w:r w:rsidR="00DB1A88">
        <w:rPr>
          <w:rFonts w:cs="Times-Roman"/>
        </w:rPr>
        <w:t xml:space="preserve"> worked with three </w:t>
      </w:r>
      <w:r w:rsidR="002B081E">
        <w:rPr>
          <w:rFonts w:cs="Times-Roman"/>
        </w:rPr>
        <w:t xml:space="preserve">sets of countries, at different stages of educational development, and was able to judge that one category would not reach UPE until </w:t>
      </w:r>
      <w:r w:rsidR="002B081E" w:rsidRPr="002B081E">
        <w:rPr>
          <w:rFonts w:cs="Times-Roman"/>
          <w:b/>
        </w:rPr>
        <w:t>after</w:t>
      </w:r>
      <w:r w:rsidR="002B081E">
        <w:rPr>
          <w:rFonts w:cs="Times-Roman"/>
        </w:rPr>
        <w:t xml:space="preserve"> 1980, a second category </w:t>
      </w:r>
      <w:r w:rsidR="002B081E" w:rsidRPr="002B081E">
        <w:rPr>
          <w:rFonts w:cs="Times-Roman"/>
          <w:b/>
        </w:rPr>
        <w:t>around</w:t>
      </w:r>
      <w:r w:rsidR="002B081E">
        <w:rPr>
          <w:rFonts w:cs="Times-Roman"/>
        </w:rPr>
        <w:t xml:space="preserve"> 1980, and a third </w:t>
      </w:r>
      <w:r w:rsidR="002B081E" w:rsidRPr="002B081E">
        <w:rPr>
          <w:rFonts w:cs="Times-Roman"/>
          <w:b/>
        </w:rPr>
        <w:t>before</w:t>
      </w:r>
      <w:r w:rsidR="002B081E">
        <w:rPr>
          <w:rFonts w:cs="Times-Roman"/>
        </w:rPr>
        <w:t xml:space="preserve"> 1980</w:t>
      </w:r>
      <w:r w:rsidR="006C4893">
        <w:rPr>
          <w:rFonts w:cs="Times-Roman"/>
        </w:rPr>
        <w:t xml:space="preserve"> (Fredriksen, 1981: 3)</w:t>
      </w:r>
      <w:r w:rsidR="002B081E">
        <w:rPr>
          <w:rFonts w:cs="Times-Roman"/>
        </w:rPr>
        <w:t>.</w:t>
      </w:r>
      <w:r w:rsidR="002B081E">
        <w:rPr>
          <w:rStyle w:val="FootnoteReference"/>
          <w:rFonts w:cs="Times-Roman"/>
        </w:rPr>
        <w:footnoteReference w:id="13"/>
      </w:r>
      <w:r w:rsidR="006C4893">
        <w:rPr>
          <w:rFonts w:cs="Times-Roman"/>
        </w:rPr>
        <w:t xml:space="preserve"> But the African regional report did not work with a common goal and differentiated expectations of reaching it.</w:t>
      </w:r>
      <w:r w:rsidR="006D1518">
        <w:rPr>
          <w:rFonts w:cs="Times-Roman"/>
        </w:rPr>
        <w:t xml:space="preserve"> Furthermore, national educ</w:t>
      </w:r>
      <w:r w:rsidR="00040883">
        <w:rPr>
          <w:rFonts w:cs="Times-Roman"/>
        </w:rPr>
        <w:t>ational plans (and targets) had become</w:t>
      </w:r>
      <w:r w:rsidR="006D1518">
        <w:rPr>
          <w:rFonts w:cs="Times-Roman"/>
        </w:rPr>
        <w:t xml:space="preserve"> more re</w:t>
      </w:r>
      <w:r w:rsidR="00040883">
        <w:rPr>
          <w:rFonts w:cs="Times-Roman"/>
        </w:rPr>
        <w:t>levant than what had been anticipated</w:t>
      </w:r>
      <w:r w:rsidR="006D1518">
        <w:rPr>
          <w:rFonts w:cs="Times-Roman"/>
        </w:rPr>
        <w:t xml:space="preserve"> in </w:t>
      </w:r>
      <w:r w:rsidR="00040883">
        <w:rPr>
          <w:rFonts w:cs="Times-Roman"/>
        </w:rPr>
        <w:t xml:space="preserve">the early </w:t>
      </w:r>
      <w:r w:rsidR="006D1518">
        <w:rPr>
          <w:rFonts w:cs="Times-Roman"/>
        </w:rPr>
        <w:t>1960; hence, unlike the very widespread debate and advocacy in the years before 2015, it has been argued that</w:t>
      </w:r>
      <w:r w:rsidR="006D1518" w:rsidRPr="006D1518">
        <w:rPr>
          <w:rFonts w:cs="Times-Roman"/>
        </w:rPr>
        <w:t xml:space="preserve"> ‘</w:t>
      </w:r>
      <w:r w:rsidR="006D1518" w:rsidRPr="006D1518">
        <w:t>this [1980] deadline passed with little political or policy attention</w:t>
      </w:r>
      <w:r w:rsidR="00842D5F">
        <w:t>’</w:t>
      </w:r>
      <w:r w:rsidR="006D1518" w:rsidRPr="006D1518">
        <w:t xml:space="preserve"> (King and McGrath 2012: 5).</w:t>
      </w:r>
      <w:r w:rsidR="00DD531F">
        <w:t xml:space="preserve"> It would nevertheless be intriguing to research to what extent national plans or commissions for education coming after 1960 were aware of the Addis Ababa report, its projects and targets. At least in the case of one country, Kenya, which was not even independent at the time of </w:t>
      </w:r>
      <w:r w:rsidR="007073AA">
        <w:t xml:space="preserve">Addis Ababa, its </w:t>
      </w:r>
      <w:r w:rsidR="007073AA" w:rsidRPr="007073AA">
        <w:rPr>
          <w:i/>
        </w:rPr>
        <w:t>Education Commission Report</w:t>
      </w:r>
      <w:r w:rsidR="00BF0D7A">
        <w:t xml:space="preserve"> of 1964</w:t>
      </w:r>
      <w:r w:rsidR="007073AA">
        <w:t xml:space="preserve"> did actually discuss the Addis recommendation, and explain why it did not believe it possible that Kenyan primary education could be ‘universal, compulsory and free’ (Government of Kenya, 1964: 66-67, 139).</w:t>
      </w:r>
      <w:r w:rsidR="00BF0D7A">
        <w:rPr>
          <w:rStyle w:val="FootnoteReference"/>
        </w:rPr>
        <w:footnoteReference w:id="14"/>
      </w:r>
    </w:p>
    <w:p w14:paraId="7C2A70F5" w14:textId="592BA2D7" w:rsidR="00355527" w:rsidRDefault="00355527" w:rsidP="006D1518">
      <w:pPr>
        <w:jc w:val="both"/>
      </w:pPr>
      <w:r>
        <w:t>It may well be that it has been mainly academics</w:t>
      </w:r>
      <w:r w:rsidR="003E68EC">
        <w:t xml:space="preserve"> (Abernethy [1969]; Bray [1981]; Brock [1981]; Watson [1981]</w:t>
      </w:r>
      <w:r w:rsidR="0056261D">
        <w:t>; Bown, 2009</w:t>
      </w:r>
      <w:r w:rsidR="003E68EC">
        <w:t>) and</w:t>
      </w:r>
      <w:r>
        <w:t xml:space="preserve"> </w:t>
      </w:r>
      <w:r w:rsidR="003E68EC">
        <w:t>statisticians in UNESCO headquarters such as Fredriksen (op.</w:t>
      </w:r>
      <w:r w:rsidR="0056261D">
        <w:t xml:space="preserve"> </w:t>
      </w:r>
      <w:r w:rsidR="003E68EC">
        <w:t>cit.) who have seized the opportunity to reflect on the timings</w:t>
      </w:r>
      <w:r w:rsidR="00446D33">
        <w:t xml:space="preserve"> of UPE, whether before Addis,</w:t>
      </w:r>
      <w:r w:rsidR="003E68EC">
        <w:t xml:space="preserve"> twenty</w:t>
      </w:r>
      <w:r w:rsidR="00446D33">
        <w:t>, or fifty</w:t>
      </w:r>
      <w:r w:rsidR="003E68EC">
        <w:t xml:space="preserve"> years later. </w:t>
      </w:r>
      <w:r w:rsidR="00E02EFD">
        <w:t xml:space="preserve">But it is </w:t>
      </w:r>
      <w:r w:rsidR="003E68EC">
        <w:t xml:space="preserve">Abernethy </w:t>
      </w:r>
      <w:r w:rsidR="00E02EFD">
        <w:t xml:space="preserve">who </w:t>
      </w:r>
      <w:r w:rsidR="003E68EC">
        <w:t>powerfully reminds us of the essential politics of long-term targets, in his analysis of UPE in Nigeria’s Eastern and Western Regions, before 1961:</w:t>
      </w:r>
    </w:p>
    <w:p w14:paraId="452D8C8C" w14:textId="4E1AD052" w:rsidR="003E68EC" w:rsidRPr="007073AA" w:rsidRDefault="003E68EC" w:rsidP="0083710A">
      <w:pPr>
        <w:ind w:left="720"/>
        <w:jc w:val="both"/>
        <w:rPr>
          <w:rFonts w:ascii="Verdana" w:hAnsi="Verdana"/>
          <w:sz w:val="20"/>
          <w:szCs w:val="20"/>
        </w:rPr>
      </w:pPr>
      <w:r>
        <w:t>Moreover, policy makers cannot be expected to act on the basis of long-range forecasts, however optimistic these may be; the far-sighted statesman who thinks he can ignore short-run considerations is likely to find himself thrown out of office (Abernethy, 1969:</w:t>
      </w:r>
      <w:r w:rsidR="0083710A">
        <w:t xml:space="preserve"> 282).</w:t>
      </w:r>
    </w:p>
    <w:p w14:paraId="02B7A8C2" w14:textId="472B43F6" w:rsidR="001A617E" w:rsidRDefault="00E02EFD" w:rsidP="004F4BB1">
      <w:pPr>
        <w:widowControl w:val="0"/>
        <w:autoSpaceDE w:val="0"/>
        <w:autoSpaceDN w:val="0"/>
        <w:adjustRightInd w:val="0"/>
        <w:spacing w:after="0"/>
        <w:rPr>
          <w:rFonts w:cs="Times-Roman"/>
        </w:rPr>
      </w:pPr>
      <w:r>
        <w:rPr>
          <w:rFonts w:cs="Times-Roman"/>
        </w:rPr>
        <w:t>However,</w:t>
      </w:r>
      <w:r w:rsidR="00446D33">
        <w:rPr>
          <w:rFonts w:cs="Times-Roman"/>
        </w:rPr>
        <w:t xml:space="preserve"> a further crucial element was missing from these 1960s’ targets; that was the absence of the kind of </w:t>
      </w:r>
      <w:r w:rsidR="006E523A">
        <w:rPr>
          <w:rFonts w:cs="Times-Roman"/>
        </w:rPr>
        <w:t xml:space="preserve">systematic, </w:t>
      </w:r>
      <w:r w:rsidR="00074AD7">
        <w:rPr>
          <w:rFonts w:cs="Times-Roman"/>
        </w:rPr>
        <w:t xml:space="preserve">regular </w:t>
      </w:r>
      <w:r w:rsidR="00446D33">
        <w:rPr>
          <w:rFonts w:cs="Times-Roman"/>
        </w:rPr>
        <w:t>global monitoring that has been associated with the MDGs from the early 2000s, and with the six EFA Dakar Goals since 2002 (Fredriksen to KK, 8</w:t>
      </w:r>
      <w:r w:rsidR="00446D33" w:rsidRPr="00446D33">
        <w:rPr>
          <w:rFonts w:cs="Times-Roman"/>
          <w:vertAlign w:val="superscript"/>
        </w:rPr>
        <w:t>th</w:t>
      </w:r>
      <w:r w:rsidR="00446D33">
        <w:rPr>
          <w:rFonts w:cs="Times-Roman"/>
        </w:rPr>
        <w:t xml:space="preserve"> September 2015).</w:t>
      </w:r>
      <w:r w:rsidR="00074AD7">
        <w:rPr>
          <w:rFonts w:cs="Times-Roman"/>
        </w:rPr>
        <w:t xml:space="preserve"> Despite its absence for the UNESCO regional goals of the 1960s, Coombs was able to assert that ‘These regional targets have unquestionably been able to spur the education efforts of many countries’  (Coombs, 1968:  61), but </w:t>
      </w:r>
      <w:r w:rsidR="00B80687">
        <w:rPr>
          <w:rFonts w:cs="Times-Roman"/>
        </w:rPr>
        <w:t>the UNESCO assumptions about growth rates of 5% in Asia and Latin America, and 4.39% in Africa were confound</w:t>
      </w:r>
      <w:r w:rsidR="00DB798A">
        <w:rPr>
          <w:rFonts w:cs="Times-Roman"/>
        </w:rPr>
        <w:t xml:space="preserve">ed, and the chance of reaching </w:t>
      </w:r>
      <w:r w:rsidR="00B80687">
        <w:rPr>
          <w:rFonts w:cs="Times-Roman"/>
        </w:rPr>
        <w:t xml:space="preserve">the goals depended on such an array of </w:t>
      </w:r>
      <w:r w:rsidR="00320D08">
        <w:rPr>
          <w:rFonts w:cs="Times-Roman"/>
        </w:rPr>
        <w:t xml:space="preserve">unlikely </w:t>
      </w:r>
      <w:r w:rsidR="00B80687">
        <w:rPr>
          <w:rFonts w:cs="Times-Roman"/>
        </w:rPr>
        <w:t>conditions as to become ‘only a distant dream’ (ibid. 63).</w:t>
      </w:r>
    </w:p>
    <w:p w14:paraId="608BA311" w14:textId="77777777" w:rsidR="00C315A6" w:rsidRDefault="00C315A6" w:rsidP="004F4BB1">
      <w:pPr>
        <w:widowControl w:val="0"/>
        <w:autoSpaceDE w:val="0"/>
        <w:autoSpaceDN w:val="0"/>
        <w:adjustRightInd w:val="0"/>
        <w:spacing w:after="0"/>
        <w:rPr>
          <w:rFonts w:cs="Times-Roman"/>
        </w:rPr>
      </w:pPr>
    </w:p>
    <w:p w14:paraId="29A43461" w14:textId="19D7393F" w:rsidR="00566176" w:rsidRDefault="00566176" w:rsidP="004F4BB1">
      <w:pPr>
        <w:widowControl w:val="0"/>
        <w:autoSpaceDE w:val="0"/>
        <w:autoSpaceDN w:val="0"/>
        <w:adjustRightInd w:val="0"/>
        <w:spacing w:after="0"/>
        <w:rPr>
          <w:rFonts w:cs="Times-Roman"/>
          <w:b/>
        </w:rPr>
      </w:pPr>
      <w:r>
        <w:rPr>
          <w:rFonts w:cs="Times-Roman"/>
          <w:b/>
        </w:rPr>
        <w:t>Rethinking education and training in the 1970s and 1980s</w:t>
      </w:r>
    </w:p>
    <w:p w14:paraId="26BE73CB" w14:textId="77777777" w:rsidR="00E02EFD" w:rsidRDefault="00E02EFD" w:rsidP="004F4BB1">
      <w:pPr>
        <w:widowControl w:val="0"/>
        <w:autoSpaceDE w:val="0"/>
        <w:autoSpaceDN w:val="0"/>
        <w:adjustRightInd w:val="0"/>
        <w:spacing w:after="0"/>
        <w:rPr>
          <w:rFonts w:cs="Times-Roman"/>
          <w:b/>
        </w:rPr>
      </w:pPr>
    </w:p>
    <w:p w14:paraId="70BBF874" w14:textId="1A188695" w:rsidR="00566176" w:rsidRDefault="00566176" w:rsidP="004F4BB1">
      <w:pPr>
        <w:widowControl w:val="0"/>
        <w:autoSpaceDE w:val="0"/>
        <w:autoSpaceDN w:val="0"/>
        <w:adjustRightInd w:val="0"/>
        <w:spacing w:after="0"/>
        <w:rPr>
          <w:rFonts w:cs="Times-Roman"/>
        </w:rPr>
      </w:pPr>
      <w:r>
        <w:rPr>
          <w:rFonts w:cs="Times-Roman"/>
        </w:rPr>
        <w:t xml:space="preserve">Long before the </w:t>
      </w:r>
      <w:r w:rsidR="006F3BF1">
        <w:rPr>
          <w:rFonts w:cs="Times-Roman"/>
        </w:rPr>
        <w:t xml:space="preserve">UNESCO </w:t>
      </w:r>
      <w:r>
        <w:rPr>
          <w:rFonts w:cs="Times-Roman"/>
        </w:rPr>
        <w:t>deadline</w:t>
      </w:r>
      <w:r w:rsidR="006F3BF1">
        <w:rPr>
          <w:rFonts w:cs="Times-Roman"/>
        </w:rPr>
        <w:t>s</w:t>
      </w:r>
      <w:r>
        <w:rPr>
          <w:rFonts w:cs="Times-Roman"/>
        </w:rPr>
        <w:t xml:space="preserve"> for UPE</w:t>
      </w:r>
      <w:r w:rsidR="00463B16">
        <w:rPr>
          <w:rFonts w:cs="Times-Roman"/>
        </w:rPr>
        <w:t xml:space="preserve"> targets</w:t>
      </w:r>
      <w:r>
        <w:rPr>
          <w:rFonts w:cs="Times-Roman"/>
        </w:rPr>
        <w:t xml:space="preserve"> and for the other levels of education had arrived, a whole series of critiques of</w:t>
      </w:r>
      <w:r w:rsidR="006F3BF1">
        <w:rPr>
          <w:rFonts w:cs="Times-Roman"/>
        </w:rPr>
        <w:t xml:space="preserve"> the</w:t>
      </w:r>
      <w:r>
        <w:rPr>
          <w:rFonts w:cs="Times-Roman"/>
        </w:rPr>
        <w:t xml:space="preserve"> mere expansion of formal </w:t>
      </w:r>
      <w:r w:rsidR="006F3BF1">
        <w:rPr>
          <w:rFonts w:cs="Times-Roman"/>
        </w:rPr>
        <w:t xml:space="preserve">education had taken centre </w:t>
      </w:r>
      <w:r w:rsidR="00666984">
        <w:rPr>
          <w:rFonts w:cs="Times-Roman"/>
        </w:rPr>
        <w:t>stage.  Many of these derived from multi-lateral and bilateral agencies, foundations and think tanks in the North, but there were a number arising directly in the South. Their titles captured some of the malaise or change of direction</w:t>
      </w:r>
      <w:r w:rsidR="007B22C8">
        <w:rPr>
          <w:rFonts w:cs="Times-Roman"/>
        </w:rPr>
        <w:t xml:space="preserve"> from business as usual</w:t>
      </w:r>
      <w:r w:rsidR="00666984">
        <w:rPr>
          <w:rFonts w:cs="Times-Roman"/>
        </w:rPr>
        <w:t xml:space="preserve"> –</w:t>
      </w:r>
      <w:r w:rsidR="00463B16">
        <w:rPr>
          <w:rFonts w:cs="Times-Roman"/>
        </w:rPr>
        <w:t xml:space="preserve">The </w:t>
      </w:r>
      <w:r w:rsidR="00463B16">
        <w:rPr>
          <w:rFonts w:cs="Times-Roman"/>
          <w:i/>
        </w:rPr>
        <w:t xml:space="preserve">world educational </w:t>
      </w:r>
      <w:r w:rsidR="00463B16" w:rsidRPr="00463B16">
        <w:rPr>
          <w:rFonts w:cs="Times-Roman"/>
        </w:rPr>
        <w:t>crisis</w:t>
      </w:r>
      <w:r w:rsidR="00463B16">
        <w:rPr>
          <w:rFonts w:cs="Times-Roman"/>
        </w:rPr>
        <w:t xml:space="preserve"> (Coombs 1968); ‘Costs and confusions in Africa</w:t>
      </w:r>
      <w:r w:rsidR="00ED6A99">
        <w:rPr>
          <w:rFonts w:cs="Times-Roman"/>
        </w:rPr>
        <w:t xml:space="preserve">n education’ (in Jolly, 1969); </w:t>
      </w:r>
      <w:r w:rsidR="00666984" w:rsidRPr="00463B16">
        <w:rPr>
          <w:rFonts w:cs="Times-Roman"/>
          <w:i/>
        </w:rPr>
        <w:t xml:space="preserve">Education and </w:t>
      </w:r>
      <w:r w:rsidR="00666984">
        <w:rPr>
          <w:rFonts w:cs="Times-Roman"/>
          <w:i/>
        </w:rPr>
        <w:t xml:space="preserve">development reconsidered </w:t>
      </w:r>
      <w:r w:rsidR="00666984">
        <w:rPr>
          <w:rFonts w:cs="Times-Roman"/>
        </w:rPr>
        <w:t xml:space="preserve">(Ward, 1974); </w:t>
      </w:r>
      <w:r w:rsidR="00666984">
        <w:rPr>
          <w:rFonts w:cs="Times-Roman"/>
          <w:i/>
        </w:rPr>
        <w:t>New paths to learning for rural children and youth</w:t>
      </w:r>
      <w:r w:rsidR="00666984">
        <w:rPr>
          <w:rFonts w:cs="Times-Roman"/>
        </w:rPr>
        <w:t xml:space="preserve"> (Coombs et al. 1973);</w:t>
      </w:r>
      <w:r w:rsidR="006F3BF1">
        <w:rPr>
          <w:rFonts w:cs="Times-Roman"/>
        </w:rPr>
        <w:t xml:space="preserve"> </w:t>
      </w:r>
      <w:r w:rsidR="006F3BF1">
        <w:rPr>
          <w:rFonts w:cs="Times-Roman"/>
          <w:i/>
        </w:rPr>
        <w:t>The diploma disease</w:t>
      </w:r>
      <w:r w:rsidR="006F3BF1">
        <w:rPr>
          <w:rFonts w:cs="Times-Roman"/>
        </w:rPr>
        <w:t xml:space="preserve"> (Dore, 1976); </w:t>
      </w:r>
      <w:r w:rsidR="00666984">
        <w:rPr>
          <w:rFonts w:cs="Times-Roman"/>
          <w:i/>
        </w:rPr>
        <w:t xml:space="preserve">Deschooling society </w:t>
      </w:r>
      <w:r w:rsidR="00666984">
        <w:rPr>
          <w:rFonts w:cs="Times-Roman"/>
        </w:rPr>
        <w:t>(Illich, 1971)</w:t>
      </w:r>
      <w:r w:rsidR="00C22CDB">
        <w:rPr>
          <w:rFonts w:cs="Times-Roman"/>
        </w:rPr>
        <w:t xml:space="preserve">; </w:t>
      </w:r>
      <w:r w:rsidR="006F3BF1">
        <w:rPr>
          <w:rFonts w:cs="Times-Roman"/>
          <w:i/>
        </w:rPr>
        <w:t>Non-formal education in African development</w:t>
      </w:r>
      <w:r w:rsidR="006F3BF1">
        <w:rPr>
          <w:rFonts w:cs="Times-Roman"/>
        </w:rPr>
        <w:t xml:space="preserve"> (</w:t>
      </w:r>
      <w:r w:rsidR="00463B16">
        <w:rPr>
          <w:rFonts w:cs="Times-Roman"/>
        </w:rPr>
        <w:t xml:space="preserve">Sheffield and Diejomaoh, 1972); </w:t>
      </w:r>
      <w:r w:rsidR="00463B16">
        <w:rPr>
          <w:rFonts w:cs="Times-Roman"/>
          <w:i/>
        </w:rPr>
        <w:t>Education in Sub-Saharan Africa: Policies for adjustment, revitalization, and expansion</w:t>
      </w:r>
      <w:r w:rsidR="00463B16">
        <w:rPr>
          <w:rFonts w:cs="Times-Roman"/>
        </w:rPr>
        <w:t xml:space="preserve"> (World Bank 1988)</w:t>
      </w:r>
      <w:r w:rsidR="008F678E">
        <w:rPr>
          <w:rFonts w:cs="Times-Roman"/>
        </w:rPr>
        <w:t>.</w:t>
      </w:r>
      <w:r w:rsidR="00463B16">
        <w:rPr>
          <w:rFonts w:cs="Times-Roman"/>
        </w:rPr>
        <w:t xml:space="preserve"> </w:t>
      </w:r>
      <w:r w:rsidR="006F3BF1">
        <w:rPr>
          <w:rFonts w:cs="Times-Roman"/>
        </w:rPr>
        <w:t xml:space="preserve"> In the South, the so-called Cultural Revolution had started in China in 1966 and had lasted till 1976; and Nyerere’s </w:t>
      </w:r>
      <w:r w:rsidR="006F3BF1">
        <w:rPr>
          <w:rFonts w:cs="Times-Roman"/>
          <w:i/>
        </w:rPr>
        <w:t xml:space="preserve">Education for self-reliance </w:t>
      </w:r>
      <w:r w:rsidR="006F3BF1">
        <w:rPr>
          <w:rFonts w:cs="Times-Roman"/>
        </w:rPr>
        <w:t>was a year later (1967).</w:t>
      </w:r>
      <w:r w:rsidR="008F678E">
        <w:rPr>
          <w:rFonts w:cs="Times-Roman"/>
        </w:rPr>
        <w:t xml:space="preserve"> Both, in their very different ways, had dramatic implications for secondary and higher education</w:t>
      </w:r>
      <w:r w:rsidR="007B22C8">
        <w:rPr>
          <w:rFonts w:cs="Times-Roman"/>
        </w:rPr>
        <w:t xml:space="preserve"> expansion</w:t>
      </w:r>
      <w:r w:rsidR="008F678E">
        <w:rPr>
          <w:rFonts w:cs="Times-Roman"/>
        </w:rPr>
        <w:t>.</w:t>
      </w:r>
    </w:p>
    <w:p w14:paraId="1C97F69B" w14:textId="77777777" w:rsidR="00ED6A99" w:rsidRDefault="00ED6A99" w:rsidP="004F4BB1">
      <w:pPr>
        <w:widowControl w:val="0"/>
        <w:autoSpaceDE w:val="0"/>
        <w:autoSpaceDN w:val="0"/>
        <w:adjustRightInd w:val="0"/>
        <w:spacing w:after="0"/>
        <w:rPr>
          <w:rFonts w:cs="Times-Roman"/>
        </w:rPr>
      </w:pPr>
    </w:p>
    <w:p w14:paraId="0CDC566D" w14:textId="2F935055" w:rsidR="00ED6A99" w:rsidRDefault="00ED6A99" w:rsidP="004F4BB1">
      <w:pPr>
        <w:widowControl w:val="0"/>
        <w:autoSpaceDE w:val="0"/>
        <w:autoSpaceDN w:val="0"/>
        <w:adjustRightInd w:val="0"/>
        <w:spacing w:after="0"/>
        <w:rPr>
          <w:rFonts w:cs="Times-Roman"/>
        </w:rPr>
      </w:pPr>
      <w:r>
        <w:rPr>
          <w:rFonts w:cs="Times-Roman"/>
        </w:rPr>
        <w:t xml:space="preserve">McNamara, president of the World Bank, captured some of the widespread malaise about the mere expansion of existing systems of education in the following foreword to the Bank’s </w:t>
      </w:r>
      <w:r>
        <w:rPr>
          <w:rFonts w:cs="Times-Roman"/>
          <w:i/>
        </w:rPr>
        <w:t>Education: Sector working paper</w:t>
      </w:r>
      <w:r w:rsidR="00E02EFD">
        <w:rPr>
          <w:rFonts w:cs="Times-Roman"/>
        </w:rPr>
        <w:t xml:space="preserve"> of 1974</w:t>
      </w:r>
      <w:r>
        <w:rPr>
          <w:rFonts w:cs="Times-Roman"/>
        </w:rPr>
        <w:t>:</w:t>
      </w:r>
    </w:p>
    <w:p w14:paraId="6056C008" w14:textId="094DA156" w:rsidR="00ED6A99" w:rsidRDefault="00ED6A99" w:rsidP="00ED6A99">
      <w:pPr>
        <w:widowControl w:val="0"/>
        <w:autoSpaceDE w:val="0"/>
        <w:autoSpaceDN w:val="0"/>
        <w:adjustRightInd w:val="0"/>
        <w:spacing w:after="0"/>
        <w:ind w:left="720"/>
        <w:rPr>
          <w:rFonts w:cs="Times-Roman"/>
        </w:rPr>
      </w:pPr>
      <w:r>
        <w:rPr>
          <w:rFonts w:cs="Times-Roman"/>
        </w:rPr>
        <w:t>Developing countries have greatly expanded their educational systems over the past quarter of a century. But much of the expansion has been misdirected. The results are seen in one of the most disturbing paradoxes of our time: while millions of people from among the educated are unemployed, millions of jobs are waiting to be done because people with the right education, training and skills cannot be found. (McNamara,</w:t>
      </w:r>
      <w:r w:rsidR="00C97696">
        <w:rPr>
          <w:rFonts w:cs="Times-Roman"/>
        </w:rPr>
        <w:t xml:space="preserve"> in World Bank</w:t>
      </w:r>
      <w:r w:rsidR="008F678E">
        <w:rPr>
          <w:rFonts w:cs="Times-Roman"/>
        </w:rPr>
        <w:t xml:space="preserve">, </w:t>
      </w:r>
      <w:r>
        <w:rPr>
          <w:rFonts w:cs="Times-Roman"/>
        </w:rPr>
        <w:t>1974: 1)</w:t>
      </w:r>
    </w:p>
    <w:p w14:paraId="7F22591F" w14:textId="77777777" w:rsidR="00AD6BE7" w:rsidRDefault="00AD6BE7" w:rsidP="00ED6A99">
      <w:pPr>
        <w:widowControl w:val="0"/>
        <w:autoSpaceDE w:val="0"/>
        <w:autoSpaceDN w:val="0"/>
        <w:adjustRightInd w:val="0"/>
        <w:spacing w:after="0"/>
        <w:ind w:left="720"/>
        <w:rPr>
          <w:rFonts w:cs="Times-Roman"/>
        </w:rPr>
      </w:pPr>
    </w:p>
    <w:p w14:paraId="7BEC5D53" w14:textId="0B04A2F2" w:rsidR="00ED6A99" w:rsidRDefault="00E02EFD" w:rsidP="004F4BB1">
      <w:pPr>
        <w:widowControl w:val="0"/>
        <w:autoSpaceDE w:val="0"/>
        <w:autoSpaceDN w:val="0"/>
        <w:adjustRightInd w:val="0"/>
        <w:spacing w:after="0"/>
        <w:rPr>
          <w:rFonts w:cs="Times-Roman"/>
        </w:rPr>
      </w:pPr>
      <w:r>
        <w:rPr>
          <w:rFonts w:cs="Times-Roman"/>
        </w:rPr>
        <w:t>The</w:t>
      </w:r>
      <w:r w:rsidR="007B22C8">
        <w:rPr>
          <w:rFonts w:cs="Times-Roman"/>
        </w:rPr>
        <w:t xml:space="preserve"> critical </w:t>
      </w:r>
      <w:r w:rsidR="00A6363B">
        <w:rPr>
          <w:rFonts w:cs="Times-Roman"/>
        </w:rPr>
        <w:t>ferment around traditional schooling produced non-formal education, and its parallel in the world of work and of jobs was the ‘discovery’ in 1971 of the informal sector.</w:t>
      </w:r>
      <w:r w:rsidR="007B22C8">
        <w:rPr>
          <w:rStyle w:val="FootnoteReference"/>
          <w:rFonts w:cs="Times-Roman"/>
        </w:rPr>
        <w:footnoteReference w:id="15"/>
      </w:r>
      <w:r w:rsidR="00A6363B">
        <w:rPr>
          <w:rFonts w:cs="Times-Roman"/>
        </w:rPr>
        <w:t xml:space="preserve">  The sheer size of the informal sector of the economy, both then and now, and of </w:t>
      </w:r>
      <w:r w:rsidR="00AD6BE7">
        <w:rPr>
          <w:rFonts w:cs="Times-Roman"/>
        </w:rPr>
        <w:t>non-formal education, beyond</w:t>
      </w:r>
      <w:r w:rsidR="00A6363B">
        <w:rPr>
          <w:rFonts w:cs="Times-Roman"/>
        </w:rPr>
        <w:t xml:space="preserve"> regular schools and classrooms, </w:t>
      </w:r>
      <w:r w:rsidR="00D62544">
        <w:rPr>
          <w:rFonts w:cs="Times-Roman"/>
        </w:rPr>
        <w:t>combined to change</w:t>
      </w:r>
      <w:r w:rsidR="00C97696">
        <w:rPr>
          <w:rFonts w:cs="Times-Roman"/>
        </w:rPr>
        <w:t xml:space="preserve"> for a time</w:t>
      </w:r>
      <w:r w:rsidR="00D62544">
        <w:rPr>
          <w:rFonts w:cs="Times-Roman"/>
        </w:rPr>
        <w:t xml:space="preserve"> the discourse about education and jobs.</w:t>
      </w:r>
      <w:r w:rsidR="00C97696">
        <w:rPr>
          <w:rFonts w:cs="Times-Roman"/>
        </w:rPr>
        <w:t xml:space="preserve"> The challenge to traditional schooling arising from the belief that ‘education systems have been irrelevant to the needs of developing countries for the last two</w:t>
      </w:r>
      <w:r w:rsidR="00EC0A16">
        <w:rPr>
          <w:rFonts w:cs="Times-Roman"/>
        </w:rPr>
        <w:t xml:space="preserve"> decades’ (World Bank, 1974: 3) dealt a body blow to the short-lived excitement a</w:t>
      </w:r>
      <w:r w:rsidR="008F678E">
        <w:rPr>
          <w:rFonts w:cs="Times-Roman"/>
        </w:rPr>
        <w:t>bout high level manpower, and encouraged</w:t>
      </w:r>
      <w:r w:rsidR="00EC0A16">
        <w:rPr>
          <w:rFonts w:cs="Times-Roman"/>
        </w:rPr>
        <w:t xml:space="preserve"> the </w:t>
      </w:r>
      <w:r w:rsidR="001D7A1E">
        <w:rPr>
          <w:rFonts w:cs="Times-Roman"/>
        </w:rPr>
        <w:t>adoption of pro-poor growth. ‘Target-planning’ of the 1960s</w:t>
      </w:r>
      <w:r w:rsidR="0032085F">
        <w:rPr>
          <w:rFonts w:cs="Times-Roman"/>
        </w:rPr>
        <w:t xml:space="preserve"> was alleged to have encouraged the growth of inequalities, and behind the unparalleled achievements in educational expansion, the Faure Report, revisiting the regional UPE data</w:t>
      </w:r>
      <w:r w:rsidR="008F678E">
        <w:rPr>
          <w:rFonts w:cs="Times-Roman"/>
        </w:rPr>
        <w:t xml:space="preserve"> since the UNESCO regional conferences</w:t>
      </w:r>
      <w:r w:rsidR="0032085F">
        <w:rPr>
          <w:rFonts w:cs="Times-Roman"/>
        </w:rPr>
        <w:t>, uncovered ‘a much darker picture by showing just how many children in the regions are not receiving the prescribed schooling’</w:t>
      </w:r>
      <w:r w:rsidR="0065255C">
        <w:rPr>
          <w:rFonts w:cs="Times-Roman"/>
        </w:rPr>
        <w:t xml:space="preserve"> (UNESCO, 1972: </w:t>
      </w:r>
      <w:r w:rsidR="008F678E">
        <w:rPr>
          <w:rFonts w:cs="Times-Roman"/>
        </w:rPr>
        <w:t>54).</w:t>
      </w:r>
    </w:p>
    <w:p w14:paraId="472ADBB7" w14:textId="77777777" w:rsidR="00337B5C" w:rsidRDefault="00337B5C" w:rsidP="004F4BB1">
      <w:pPr>
        <w:widowControl w:val="0"/>
        <w:autoSpaceDE w:val="0"/>
        <w:autoSpaceDN w:val="0"/>
        <w:adjustRightInd w:val="0"/>
        <w:spacing w:after="0"/>
        <w:rPr>
          <w:rFonts w:cs="Times-Roman"/>
        </w:rPr>
      </w:pPr>
    </w:p>
    <w:p w14:paraId="68207F8F" w14:textId="4F329B0E" w:rsidR="00FF1D18" w:rsidRPr="009B58D0" w:rsidRDefault="009B58D0" w:rsidP="004F4BB1">
      <w:pPr>
        <w:widowControl w:val="0"/>
        <w:autoSpaceDE w:val="0"/>
        <w:autoSpaceDN w:val="0"/>
        <w:adjustRightInd w:val="0"/>
        <w:spacing w:after="0"/>
        <w:rPr>
          <w:rFonts w:cs="Times-Roman"/>
        </w:rPr>
      </w:pPr>
      <w:r>
        <w:rPr>
          <w:rFonts w:cs="Times-Roman"/>
        </w:rPr>
        <w:t>The educational</w:t>
      </w:r>
      <w:r w:rsidR="00FF1D18">
        <w:rPr>
          <w:rFonts w:cs="Times-Roman"/>
        </w:rPr>
        <w:t xml:space="preserve"> decline for many countries in the 1970s was affected dir</w:t>
      </w:r>
      <w:r w:rsidR="00A03001">
        <w:rPr>
          <w:rFonts w:cs="Times-Roman"/>
        </w:rPr>
        <w:t xml:space="preserve">ectly by the economic decline, </w:t>
      </w:r>
      <w:r w:rsidR="00FF1D18">
        <w:rPr>
          <w:rFonts w:cs="Times-Roman"/>
        </w:rPr>
        <w:t>and later</w:t>
      </w:r>
      <w:r w:rsidR="00EB2EAD">
        <w:rPr>
          <w:rFonts w:cs="Times-Roman"/>
        </w:rPr>
        <w:t>,</w:t>
      </w:r>
      <w:r w:rsidR="00FF1D18">
        <w:rPr>
          <w:rFonts w:cs="Times-Roman"/>
        </w:rPr>
        <w:t xml:space="preserve"> especially in Africa during the so-called lost decade of the 1980s, the situation was made worse by the new message of structural adjustment.</w:t>
      </w:r>
      <w:r>
        <w:rPr>
          <w:rFonts w:cs="Times-Roman"/>
        </w:rPr>
        <w:t xml:space="preserve"> This was no time for aspirational goals. Instead, particularly in Africa, the World Bank’s</w:t>
      </w:r>
      <w:r w:rsidR="00801FED">
        <w:rPr>
          <w:rFonts w:cs="Times-Roman"/>
        </w:rPr>
        <w:t xml:space="preserve"> 1988</w:t>
      </w:r>
      <w:r>
        <w:rPr>
          <w:rFonts w:cs="Times-Roman"/>
        </w:rPr>
        <w:t xml:space="preserve"> </w:t>
      </w:r>
      <w:r>
        <w:rPr>
          <w:rFonts w:cs="Times-Roman"/>
          <w:i/>
        </w:rPr>
        <w:t xml:space="preserve">Education in Sub-Saharan Africa </w:t>
      </w:r>
      <w:r>
        <w:rPr>
          <w:rFonts w:cs="Times-Roman"/>
        </w:rPr>
        <w:t xml:space="preserve">had the sub-title: </w:t>
      </w:r>
      <w:r>
        <w:rPr>
          <w:rFonts w:cs="Times-Roman"/>
          <w:i/>
        </w:rPr>
        <w:t>Policies for adjustment, revitalization and expansion</w:t>
      </w:r>
      <w:r>
        <w:rPr>
          <w:rFonts w:cs="Times-Roman"/>
        </w:rPr>
        <w:t>, reminding the reader that this was an education parallel to economic adjustment (King and McGrath, 2012: 6).</w:t>
      </w:r>
    </w:p>
    <w:p w14:paraId="67FBAEFF" w14:textId="77777777" w:rsidR="00C315A6" w:rsidRDefault="00C315A6" w:rsidP="004F4BB1">
      <w:pPr>
        <w:widowControl w:val="0"/>
        <w:autoSpaceDE w:val="0"/>
        <w:autoSpaceDN w:val="0"/>
        <w:adjustRightInd w:val="0"/>
        <w:spacing w:after="0"/>
        <w:rPr>
          <w:rFonts w:cs="Times-Roman"/>
        </w:rPr>
      </w:pPr>
    </w:p>
    <w:p w14:paraId="2940D3F9" w14:textId="273C42D4" w:rsidR="006F3BF1" w:rsidRDefault="007B22C8" w:rsidP="004F4BB1">
      <w:pPr>
        <w:widowControl w:val="0"/>
        <w:autoSpaceDE w:val="0"/>
        <w:autoSpaceDN w:val="0"/>
        <w:adjustRightInd w:val="0"/>
        <w:spacing w:after="0"/>
        <w:rPr>
          <w:rFonts w:cs="Times-Roman"/>
          <w:b/>
        </w:rPr>
      </w:pPr>
      <w:r>
        <w:rPr>
          <w:rFonts w:cs="Times-Roman"/>
          <w:b/>
        </w:rPr>
        <w:t>The rediscovery of primary education on the road to Jomtien</w:t>
      </w:r>
    </w:p>
    <w:p w14:paraId="63733C3B" w14:textId="77777777" w:rsidR="00EB2EAD" w:rsidRDefault="00EB2EAD" w:rsidP="004F4BB1">
      <w:pPr>
        <w:widowControl w:val="0"/>
        <w:autoSpaceDE w:val="0"/>
        <w:autoSpaceDN w:val="0"/>
        <w:adjustRightInd w:val="0"/>
        <w:spacing w:after="0"/>
        <w:rPr>
          <w:rFonts w:cs="Times-Roman"/>
          <w:b/>
        </w:rPr>
      </w:pPr>
    </w:p>
    <w:p w14:paraId="402003BD" w14:textId="6FE518A0" w:rsidR="007B22C8" w:rsidRDefault="00DB1E01" w:rsidP="004F4BB1">
      <w:pPr>
        <w:widowControl w:val="0"/>
        <w:autoSpaceDE w:val="0"/>
        <w:autoSpaceDN w:val="0"/>
        <w:adjustRightInd w:val="0"/>
        <w:spacing w:after="0"/>
        <w:rPr>
          <w:rFonts w:cs="Times-Roman"/>
        </w:rPr>
      </w:pPr>
      <w:r>
        <w:rPr>
          <w:rFonts w:cs="Times-Roman"/>
        </w:rPr>
        <w:t>Throughout the lost decade of the 1980s, the World Bank had been accumulating ‘a cascade of evidence’ on the impact of primary education on many facets of development including on fertility, farmer and informal sector productivity (Jones, 1992: 261).</w:t>
      </w:r>
      <w:r>
        <w:rPr>
          <w:rStyle w:val="FootnoteReference"/>
          <w:rFonts w:cs="Times-Roman"/>
        </w:rPr>
        <w:footnoteReference w:id="16"/>
      </w:r>
      <w:r w:rsidR="00801FED">
        <w:rPr>
          <w:rFonts w:cs="Times-Roman"/>
        </w:rPr>
        <w:t xml:space="preserve"> </w:t>
      </w:r>
      <w:r w:rsidR="00801FED">
        <w:rPr>
          <w:rFonts w:cs="Times-Roman"/>
          <w:i/>
        </w:rPr>
        <w:t>Education in Sub-Saharan Africa</w:t>
      </w:r>
      <w:r w:rsidR="00801FED">
        <w:rPr>
          <w:rFonts w:cs="Times-Roman"/>
        </w:rPr>
        <w:t xml:space="preserve"> contributed to this momentum by documenting the stagnation of progress towards UPE but also pointing to the minute amounts of</w:t>
      </w:r>
      <w:r w:rsidR="007F2F20">
        <w:rPr>
          <w:rFonts w:cs="Times-Roman"/>
        </w:rPr>
        <w:t xml:space="preserve"> all</w:t>
      </w:r>
      <w:r w:rsidR="00801FED">
        <w:rPr>
          <w:rFonts w:cs="Times-Roman"/>
        </w:rPr>
        <w:t xml:space="preserve"> </w:t>
      </w:r>
      <w:r w:rsidR="007F2F20">
        <w:rPr>
          <w:rFonts w:cs="Times-Roman"/>
        </w:rPr>
        <w:t xml:space="preserve">external </w:t>
      </w:r>
      <w:r w:rsidR="00801FED">
        <w:rPr>
          <w:rFonts w:cs="Times-Roman"/>
        </w:rPr>
        <w:t>aid</w:t>
      </w:r>
      <w:r w:rsidR="007F2F20">
        <w:rPr>
          <w:rFonts w:cs="Times-Roman"/>
        </w:rPr>
        <w:t xml:space="preserve"> going to primary education along with ‘a disproportionate fraction’ bein</w:t>
      </w:r>
      <w:r w:rsidR="00F84DE8">
        <w:rPr>
          <w:rFonts w:cs="Times-Roman"/>
        </w:rPr>
        <w:t xml:space="preserve">g allocated to higher education (World Bank, 1988: 108). Arguably, </w:t>
      </w:r>
      <w:r w:rsidR="00D44F38">
        <w:rPr>
          <w:rFonts w:cs="Times-Roman"/>
        </w:rPr>
        <w:t xml:space="preserve">one of </w:t>
      </w:r>
      <w:r w:rsidR="00F84DE8">
        <w:rPr>
          <w:rFonts w:cs="Times-Roman"/>
        </w:rPr>
        <w:t xml:space="preserve">the seeds of Jomtien’s 1990 </w:t>
      </w:r>
      <w:r w:rsidR="00F84DE8" w:rsidRPr="00EB2EAD">
        <w:rPr>
          <w:rFonts w:cs="Times-Roman"/>
          <w:i/>
        </w:rPr>
        <w:t xml:space="preserve">World Conference on Education for All </w:t>
      </w:r>
      <w:r w:rsidR="00F84DE8">
        <w:rPr>
          <w:rFonts w:cs="Times-Roman"/>
        </w:rPr>
        <w:t>lay in the Bank’s assessment that many low-to-middle income countries had been underinvesting in basic education. With Haddad’s leadership of the Bank’s education and employment</w:t>
      </w:r>
      <w:r w:rsidR="00D44F38">
        <w:rPr>
          <w:rFonts w:cs="Times-Roman"/>
        </w:rPr>
        <w:t xml:space="preserve"> from 1987, and </w:t>
      </w:r>
      <w:r w:rsidR="00073073">
        <w:rPr>
          <w:rFonts w:cs="Times-Roman"/>
        </w:rPr>
        <w:t xml:space="preserve">with </w:t>
      </w:r>
      <w:r w:rsidR="00D44F38">
        <w:rPr>
          <w:rFonts w:cs="Times-Roman"/>
        </w:rPr>
        <w:t>UNICEF’s readiness to apply to education the</w:t>
      </w:r>
      <w:r w:rsidR="00073073">
        <w:rPr>
          <w:rFonts w:cs="Times-Roman"/>
        </w:rPr>
        <w:t xml:space="preserve"> global</w:t>
      </w:r>
      <w:r w:rsidR="00D44F38">
        <w:rPr>
          <w:rFonts w:cs="Times-Roman"/>
        </w:rPr>
        <w:t xml:space="preserve"> target-setting</w:t>
      </w:r>
      <w:r w:rsidR="00073073">
        <w:rPr>
          <w:rFonts w:cs="Times-Roman"/>
        </w:rPr>
        <w:t xml:space="preserve"> it had successfully applied</w:t>
      </w:r>
      <w:r w:rsidR="00D44F38">
        <w:rPr>
          <w:rFonts w:cs="Times-Roman"/>
        </w:rPr>
        <w:t xml:space="preserve"> in health, the preparations for Jomtien go back to 1988 (Shaeffer, 2015: 21).</w:t>
      </w:r>
    </w:p>
    <w:p w14:paraId="41369104" w14:textId="77777777" w:rsidR="006C70D6" w:rsidRDefault="006C70D6" w:rsidP="004F4BB1">
      <w:pPr>
        <w:widowControl w:val="0"/>
        <w:autoSpaceDE w:val="0"/>
        <w:autoSpaceDN w:val="0"/>
        <w:adjustRightInd w:val="0"/>
        <w:spacing w:after="0"/>
        <w:rPr>
          <w:rFonts w:cs="Times-Roman"/>
        </w:rPr>
      </w:pPr>
    </w:p>
    <w:p w14:paraId="3B172DEC" w14:textId="7AD1E887" w:rsidR="006C70D6" w:rsidRPr="006C70D6" w:rsidRDefault="006C70D6" w:rsidP="004F4BB1">
      <w:pPr>
        <w:widowControl w:val="0"/>
        <w:autoSpaceDE w:val="0"/>
        <w:autoSpaceDN w:val="0"/>
        <w:adjustRightInd w:val="0"/>
        <w:spacing w:after="0"/>
        <w:rPr>
          <w:rFonts w:cs="Times-Roman"/>
        </w:rPr>
      </w:pPr>
      <w:r>
        <w:rPr>
          <w:rFonts w:cs="Times-Roman"/>
        </w:rPr>
        <w:t>UNESCO for its part had decided at the 25</w:t>
      </w:r>
      <w:r w:rsidRPr="006C70D6">
        <w:rPr>
          <w:rFonts w:cs="Times-Roman"/>
          <w:vertAlign w:val="superscript"/>
        </w:rPr>
        <w:t>th</w:t>
      </w:r>
      <w:r>
        <w:rPr>
          <w:rFonts w:cs="Times-Roman"/>
        </w:rPr>
        <w:t xml:space="preserve"> session of its General Conference in 1989 to authorize the periodic publication of a </w:t>
      </w:r>
      <w:r w:rsidRPr="006C70D6">
        <w:rPr>
          <w:rFonts w:cs="Times-Roman"/>
          <w:i/>
        </w:rPr>
        <w:t>World Education Report</w:t>
      </w:r>
      <w:r w:rsidR="008B61C7">
        <w:rPr>
          <w:rFonts w:cs="Times-Roman"/>
          <w:i/>
        </w:rPr>
        <w:t xml:space="preserve"> (WER)</w:t>
      </w:r>
      <w:r>
        <w:rPr>
          <w:rFonts w:cs="Times-Roman"/>
        </w:rPr>
        <w:t>. The timin</w:t>
      </w:r>
      <w:r w:rsidR="008B61C7">
        <w:rPr>
          <w:rFonts w:cs="Times-Roman"/>
        </w:rPr>
        <w:t xml:space="preserve">g </w:t>
      </w:r>
      <w:r>
        <w:rPr>
          <w:rFonts w:cs="Times-Roman"/>
        </w:rPr>
        <w:t>of this decision meant that UNESCO was already</w:t>
      </w:r>
      <w:r w:rsidR="006648BC">
        <w:rPr>
          <w:rFonts w:cs="Times-Roman"/>
        </w:rPr>
        <w:t xml:space="preserve"> involved in</w:t>
      </w:r>
      <w:r>
        <w:rPr>
          <w:rFonts w:cs="Times-Roman"/>
        </w:rPr>
        <w:t xml:space="preserve"> the preparations for Jomtien that would take place a few months later in March 1990. Indeed a whole series of regional meetings were taking place in late 1989 on the draft declaration and framework for action</w:t>
      </w:r>
      <w:r w:rsidR="008B61C7">
        <w:rPr>
          <w:rFonts w:cs="Times-Roman"/>
        </w:rPr>
        <w:t xml:space="preserve"> for Jomtien, along </w:t>
      </w:r>
      <w:r w:rsidR="006648BC">
        <w:rPr>
          <w:rFonts w:cs="Times-Roman"/>
        </w:rPr>
        <w:t>with a 160-page background document (UNESCO, 1990c)</w:t>
      </w:r>
      <w:r w:rsidR="008B61C7">
        <w:rPr>
          <w:rFonts w:cs="Times-Roman"/>
        </w:rPr>
        <w:t xml:space="preserve">. The WER did not actually appear till 1991, but there may well have been an element of competition as the Director-General, Mayor, claimed in the introduction that ‘some twenty years after the last edition of the </w:t>
      </w:r>
      <w:r w:rsidR="008B61C7" w:rsidRPr="00826DF7">
        <w:rPr>
          <w:rFonts w:cs="Times-Roman"/>
          <w:i/>
        </w:rPr>
        <w:t>World Survey of Education</w:t>
      </w:r>
      <w:r w:rsidR="008B61C7">
        <w:rPr>
          <w:rFonts w:cs="Times-Roman"/>
        </w:rPr>
        <w:t>, it is appropriate that UNESCO should begin once more to take stock periodically of progress towards the objective of education for all’ (UNESCO, 1991</w:t>
      </w:r>
      <w:r w:rsidR="00071C65">
        <w:rPr>
          <w:rFonts w:cs="Times-Roman"/>
        </w:rPr>
        <w:t>a</w:t>
      </w:r>
      <w:r w:rsidR="008B61C7">
        <w:rPr>
          <w:rFonts w:cs="Times-Roman"/>
        </w:rPr>
        <w:t>).</w:t>
      </w:r>
      <w:r w:rsidR="00847394">
        <w:rPr>
          <w:rFonts w:cs="Times-Roman"/>
        </w:rPr>
        <w:t xml:space="preserve"> It is noteworthy that the WER does have a </w:t>
      </w:r>
      <w:r w:rsidR="00937920">
        <w:rPr>
          <w:rFonts w:cs="Times-Roman"/>
        </w:rPr>
        <w:t xml:space="preserve">very </w:t>
      </w:r>
      <w:r w:rsidR="00847394">
        <w:rPr>
          <w:rFonts w:cs="Times-Roman"/>
        </w:rPr>
        <w:t>short section on ‘Goals and t</w:t>
      </w:r>
      <w:r w:rsidR="00937920">
        <w:rPr>
          <w:rFonts w:cs="Times-Roman"/>
        </w:rPr>
        <w:t>argets’ (ibid. 45-6) but this is essentially</w:t>
      </w:r>
      <w:r w:rsidR="00847394">
        <w:rPr>
          <w:rFonts w:cs="Times-Roman"/>
        </w:rPr>
        <w:t xml:space="preserve"> about </w:t>
      </w:r>
      <w:r w:rsidR="00937920">
        <w:rPr>
          <w:rFonts w:cs="Times-Roman"/>
        </w:rPr>
        <w:t>the extent of adult literacy, not about any goals associated with Jomtien.</w:t>
      </w:r>
    </w:p>
    <w:p w14:paraId="3710CC20" w14:textId="77777777" w:rsidR="006F3BF1" w:rsidRDefault="006F3BF1" w:rsidP="004F4BB1">
      <w:pPr>
        <w:widowControl w:val="0"/>
        <w:autoSpaceDE w:val="0"/>
        <w:autoSpaceDN w:val="0"/>
        <w:adjustRightInd w:val="0"/>
        <w:spacing w:after="0"/>
        <w:rPr>
          <w:rFonts w:cs="Times-Roman"/>
        </w:rPr>
      </w:pPr>
    </w:p>
    <w:p w14:paraId="433E9C7A" w14:textId="0D6C8884" w:rsidR="007E247C" w:rsidRDefault="007E247C" w:rsidP="004F4BB1">
      <w:pPr>
        <w:widowControl w:val="0"/>
        <w:autoSpaceDE w:val="0"/>
        <w:autoSpaceDN w:val="0"/>
        <w:adjustRightInd w:val="0"/>
        <w:spacing w:after="0"/>
        <w:rPr>
          <w:rFonts w:cs="Times-Roman"/>
          <w:i/>
          <w:u w:val="single"/>
        </w:rPr>
      </w:pPr>
      <w:r w:rsidRPr="007E247C">
        <w:rPr>
          <w:rFonts w:cs="Times-Roman"/>
          <w:i/>
          <w:u w:val="single"/>
        </w:rPr>
        <w:t>Goals</w:t>
      </w:r>
      <w:r w:rsidR="00D315F8">
        <w:rPr>
          <w:rFonts w:cs="Times-Roman"/>
          <w:i/>
          <w:u w:val="single"/>
        </w:rPr>
        <w:t xml:space="preserve"> and targets</w:t>
      </w:r>
      <w:r w:rsidRPr="007E247C">
        <w:rPr>
          <w:rFonts w:cs="Times-Roman"/>
          <w:i/>
          <w:u w:val="single"/>
        </w:rPr>
        <w:t xml:space="preserve"> in the World Conference on Education for All</w:t>
      </w:r>
      <w:r w:rsidR="00073073">
        <w:rPr>
          <w:rFonts w:cs="Times-Roman"/>
          <w:i/>
          <w:u w:val="single"/>
        </w:rPr>
        <w:t xml:space="preserve"> (WCEFA) Jomtien</w:t>
      </w:r>
    </w:p>
    <w:p w14:paraId="09A1FC36" w14:textId="2D3AE24E" w:rsidR="006648BC" w:rsidRDefault="00D315F8" w:rsidP="004F4BB1">
      <w:pPr>
        <w:widowControl w:val="0"/>
        <w:autoSpaceDE w:val="0"/>
        <w:autoSpaceDN w:val="0"/>
        <w:adjustRightInd w:val="0"/>
        <w:spacing w:after="0"/>
        <w:rPr>
          <w:rFonts w:cs="Times-Roman"/>
        </w:rPr>
      </w:pPr>
      <w:r>
        <w:rPr>
          <w:rFonts w:cs="Times-Roman"/>
        </w:rPr>
        <w:t>It might sometimes appear that the first set of global targets in education since the UNESCO regional targets some 30 years earlier were actually set at Jomtien. They are often referred to as such, e.g. in Jansen’s ‘The six dimensions of EFA targets’ (Jansen, 2005: 2).</w:t>
      </w:r>
      <w:r w:rsidR="006648BC">
        <w:rPr>
          <w:rFonts w:cs="Times-Roman"/>
        </w:rPr>
        <w:t xml:space="preserve"> The reality is that so-called EFA targets from Jomtien were actually intended to be </w:t>
      </w:r>
      <w:r w:rsidR="006648BC" w:rsidRPr="006648BC">
        <w:rPr>
          <w:rFonts w:cs="Times-Roman"/>
          <w:b/>
        </w:rPr>
        <w:t>national</w:t>
      </w:r>
      <w:r w:rsidR="006648BC">
        <w:rPr>
          <w:rFonts w:cs="Times-Roman"/>
        </w:rPr>
        <w:t xml:space="preserve">. In the </w:t>
      </w:r>
      <w:r w:rsidR="006A6D0E">
        <w:rPr>
          <w:rFonts w:cs="Times-Roman"/>
          <w:i/>
        </w:rPr>
        <w:t>Background document</w:t>
      </w:r>
      <w:r w:rsidR="006A6D0E">
        <w:rPr>
          <w:rFonts w:cs="Times-Roman"/>
        </w:rPr>
        <w:t>, the main discussion of targets comes under a section called ‘Priority action at a national level</w:t>
      </w:r>
      <w:r w:rsidR="00073073">
        <w:rPr>
          <w:rFonts w:cs="Times-Roman"/>
        </w:rPr>
        <w:t>’. In the</w:t>
      </w:r>
      <w:r w:rsidR="00EC6C08">
        <w:rPr>
          <w:rFonts w:cs="Times-Roman"/>
        </w:rPr>
        <w:t xml:space="preserve"> section termed ‘Goals and Targets’ in the</w:t>
      </w:r>
      <w:r w:rsidR="00073073">
        <w:rPr>
          <w:rFonts w:cs="Times-Roman"/>
        </w:rPr>
        <w:t xml:space="preserve"> </w:t>
      </w:r>
      <w:r w:rsidR="00073073" w:rsidRPr="00EC6C08">
        <w:rPr>
          <w:rFonts w:cs="Times-Roman"/>
          <w:i/>
        </w:rPr>
        <w:t>Framework for Action</w:t>
      </w:r>
      <w:r w:rsidR="00073073">
        <w:rPr>
          <w:rFonts w:cs="Times-Roman"/>
        </w:rPr>
        <w:t xml:space="preserve"> agreed at Jomtien, the ‘ultimate goal affirmed by the World Declaration on Education for All</w:t>
      </w:r>
      <w:r w:rsidR="00EC6C08">
        <w:rPr>
          <w:rFonts w:cs="Times-Roman"/>
        </w:rPr>
        <w:t xml:space="preserve"> is to meet the basic learning needs of all children, youth and adults’ (UNESCO, 1990b: 2). But it is clearly stated that intermediate goals set at national and subnational levels will be the way to make progress towards that ultimate outcome.</w:t>
      </w:r>
    </w:p>
    <w:p w14:paraId="46831148" w14:textId="77777777" w:rsidR="00EC6C08" w:rsidRDefault="00EC6C08" w:rsidP="004F4BB1">
      <w:pPr>
        <w:widowControl w:val="0"/>
        <w:autoSpaceDE w:val="0"/>
        <w:autoSpaceDN w:val="0"/>
        <w:adjustRightInd w:val="0"/>
        <w:spacing w:after="0"/>
        <w:rPr>
          <w:rFonts w:cs="Times-Roman"/>
        </w:rPr>
      </w:pPr>
    </w:p>
    <w:p w14:paraId="47089A6F" w14:textId="50170353" w:rsidR="00EC6C08" w:rsidRDefault="00EC6C08" w:rsidP="004F4BB1">
      <w:pPr>
        <w:widowControl w:val="0"/>
        <w:autoSpaceDE w:val="0"/>
        <w:autoSpaceDN w:val="0"/>
        <w:adjustRightInd w:val="0"/>
        <w:spacing w:after="0"/>
        <w:rPr>
          <w:rFonts w:cs="Times-Roman"/>
        </w:rPr>
      </w:pPr>
      <w:r>
        <w:rPr>
          <w:rFonts w:cs="Times-Roman"/>
        </w:rPr>
        <w:t xml:space="preserve">The </w:t>
      </w:r>
      <w:r>
        <w:rPr>
          <w:rFonts w:cs="Times-Roman"/>
          <w:i/>
        </w:rPr>
        <w:t>Background Document</w:t>
      </w:r>
      <w:r>
        <w:rPr>
          <w:rFonts w:cs="Times-Roman"/>
        </w:rPr>
        <w:t xml:space="preserve"> could not put it more strongly: ‘Success or failure in meeting the basic learning needs of all people will depend ultimately on the actions taken within individual countries…. A national plan of action should set clear objectives and measurable t</w:t>
      </w:r>
      <w:r w:rsidR="006C5DAF">
        <w:rPr>
          <w:rFonts w:cs="Times-Roman"/>
        </w:rPr>
        <w:t xml:space="preserve">argets in a realistic timeframe’ (UNESCO, 1990c: 80). Jomtien’s </w:t>
      </w:r>
      <w:r w:rsidR="006C5DAF">
        <w:rPr>
          <w:rFonts w:cs="Times-Roman"/>
          <w:i/>
        </w:rPr>
        <w:t>Framework for Action</w:t>
      </w:r>
      <w:r w:rsidR="006C5DAF">
        <w:rPr>
          <w:rFonts w:cs="Times-Roman"/>
        </w:rPr>
        <w:t xml:space="preserve"> does encourage ‘time-bound targets’ as they convey a sense of urgency and can be used as a benchmark for later implementation. But in introducing the six areas where targets could be developed, the national focus is absolutely clear: ‘Countries may wish to set their own targets for the 1990s in terms of the following proposed dimensions’ (UNESCO, 199</w:t>
      </w:r>
      <w:r w:rsidR="000B096B">
        <w:rPr>
          <w:rFonts w:cs="Times-Roman"/>
        </w:rPr>
        <w:t>0b: 3)</w:t>
      </w:r>
      <w:r w:rsidR="006C5DAF">
        <w:rPr>
          <w:rFonts w:cs="Times-Roman"/>
        </w:rPr>
        <w:t>. There then follow t</w:t>
      </w:r>
      <w:r w:rsidR="00286E6F">
        <w:rPr>
          <w:rFonts w:cs="Times-Roman"/>
        </w:rPr>
        <w:t xml:space="preserve">he six well-known target themes on early childhood, universal primary, learning </w:t>
      </w:r>
      <w:r w:rsidR="002D1FFE">
        <w:rPr>
          <w:rFonts w:cs="Times-Roman"/>
        </w:rPr>
        <w:t xml:space="preserve">achievement, adult literacy, essential </w:t>
      </w:r>
      <w:r w:rsidR="00286E6F">
        <w:rPr>
          <w:rFonts w:cs="Times-Roman"/>
        </w:rPr>
        <w:t>skills</w:t>
      </w:r>
      <w:r w:rsidR="002D1FFE">
        <w:rPr>
          <w:rFonts w:cs="Times-Roman"/>
        </w:rPr>
        <w:t>, and skills and knowledge via media.</w:t>
      </w:r>
    </w:p>
    <w:p w14:paraId="367F6373" w14:textId="77777777" w:rsidR="002D1FFE" w:rsidRDefault="002D1FFE" w:rsidP="004F4BB1">
      <w:pPr>
        <w:widowControl w:val="0"/>
        <w:autoSpaceDE w:val="0"/>
        <w:autoSpaceDN w:val="0"/>
        <w:adjustRightInd w:val="0"/>
        <w:spacing w:after="0"/>
        <w:rPr>
          <w:rFonts w:cs="Times-Roman"/>
        </w:rPr>
      </w:pPr>
    </w:p>
    <w:p w14:paraId="1DE76B1C" w14:textId="1F42A978" w:rsidR="002D1FFE" w:rsidRDefault="002D1FFE" w:rsidP="004F4BB1">
      <w:pPr>
        <w:widowControl w:val="0"/>
        <w:autoSpaceDE w:val="0"/>
        <w:autoSpaceDN w:val="0"/>
        <w:adjustRightInd w:val="0"/>
        <w:spacing w:after="0"/>
        <w:rPr>
          <w:rFonts w:cs="Times-Roman"/>
        </w:rPr>
      </w:pPr>
      <w:r>
        <w:rPr>
          <w:rFonts w:cs="Times-Roman"/>
        </w:rPr>
        <w:t>It seems entirely possible that UNICEF and the World Bank had different approaches to goals. Thus, UNICEF, in one of the earliest versions of t</w:t>
      </w:r>
      <w:r w:rsidR="001602EB">
        <w:rPr>
          <w:rFonts w:cs="Times-Roman"/>
        </w:rPr>
        <w:t xml:space="preserve">he eventual Declaration and Framework, in September 1988 </w:t>
      </w:r>
      <w:r>
        <w:rPr>
          <w:rFonts w:cs="Times-Roman"/>
        </w:rPr>
        <w:t>argued for ‘global goals, benchmarks and targets’, based on its ‘dramatisation of Health for All, and its campaigns for child survival and immunization … in the e</w:t>
      </w:r>
      <w:r w:rsidR="00803D6C">
        <w:rPr>
          <w:rFonts w:cs="Times-Roman"/>
        </w:rPr>
        <w:t>arlier 1980s’ (King, 1990: 3-4).</w:t>
      </w:r>
      <w:r w:rsidR="00EC51BD">
        <w:rPr>
          <w:rStyle w:val="FootnoteReference"/>
          <w:rFonts w:cs="Times-Roman"/>
        </w:rPr>
        <w:footnoteReference w:id="17"/>
      </w:r>
      <w:r w:rsidR="00803D6C">
        <w:rPr>
          <w:rFonts w:cs="Times-Roman"/>
        </w:rPr>
        <w:t xml:space="preserve"> In the final drafting at Jomtien therefore, UNICEF was determined to secure the time-line of ‘universal access to, and completion of primary education, by the year 2000’. Haddad has since said ‘the notion of the individual nation and its decis</w:t>
      </w:r>
      <w:r w:rsidR="008716FA">
        <w:rPr>
          <w:rFonts w:cs="Times-Roman"/>
        </w:rPr>
        <w:t xml:space="preserve">ions was changed into a single </w:t>
      </w:r>
      <w:r w:rsidR="00803D6C">
        <w:rPr>
          <w:rFonts w:cs="Times-Roman"/>
        </w:rPr>
        <w:t>global target (to be achieved by 2000)</w:t>
      </w:r>
      <w:r w:rsidR="00CF1116">
        <w:rPr>
          <w:rFonts w:cs="Times-Roman"/>
        </w:rPr>
        <w:t>. This was a global mistake, as was 2015’ (Haddad to King</w:t>
      </w:r>
      <w:r w:rsidR="000661BB">
        <w:rPr>
          <w:rFonts w:cs="Times-Roman"/>
        </w:rPr>
        <w:t>, 15 June 2004, in King, 2006</w:t>
      </w:r>
      <w:r w:rsidR="00CF1116">
        <w:rPr>
          <w:rFonts w:cs="Times-Roman"/>
        </w:rPr>
        <w:t>: 34).</w:t>
      </w:r>
    </w:p>
    <w:p w14:paraId="1A33912E" w14:textId="77777777" w:rsidR="003F6B35" w:rsidRDefault="003F6B35" w:rsidP="004F4BB1">
      <w:pPr>
        <w:widowControl w:val="0"/>
        <w:autoSpaceDE w:val="0"/>
        <w:autoSpaceDN w:val="0"/>
        <w:adjustRightInd w:val="0"/>
        <w:spacing w:after="0"/>
        <w:rPr>
          <w:rFonts w:cs="Times-Roman"/>
        </w:rPr>
      </w:pPr>
    </w:p>
    <w:p w14:paraId="47554F87" w14:textId="5B6C2DB2" w:rsidR="003F6B35" w:rsidRPr="00325AC3" w:rsidRDefault="003F6B35" w:rsidP="004F4BB1">
      <w:pPr>
        <w:widowControl w:val="0"/>
        <w:autoSpaceDE w:val="0"/>
        <w:autoSpaceDN w:val="0"/>
        <w:adjustRightInd w:val="0"/>
        <w:spacing w:after="0"/>
        <w:rPr>
          <w:rFonts w:cs="Times-Roman"/>
        </w:rPr>
      </w:pPr>
      <w:r>
        <w:rPr>
          <w:rFonts w:cs="Times-Roman"/>
        </w:rPr>
        <w:t>This tension between global goals and targets on the one hand and national targets on the other would resurface in later attempts at goal-setting in education, including in the Incheon World Education Forum. This aside, Jomtien was hugely effective in beginning to put primary education back on the map</w:t>
      </w:r>
      <w:r w:rsidR="007C42BB">
        <w:rPr>
          <w:rFonts w:cs="Times-Roman"/>
        </w:rPr>
        <w:t xml:space="preserve">. </w:t>
      </w:r>
      <w:r w:rsidR="00325AC3">
        <w:rPr>
          <w:rFonts w:cs="Times-Roman"/>
        </w:rPr>
        <w:t xml:space="preserve"> It was helped in this by the sheer volume of relevant material created deliberately for Jomtien. </w:t>
      </w:r>
      <w:r w:rsidR="007C42BB">
        <w:rPr>
          <w:rFonts w:cs="Times-Roman"/>
        </w:rPr>
        <w:t xml:space="preserve">The World Bank’s policy paper, </w:t>
      </w:r>
      <w:r w:rsidR="007C42BB">
        <w:rPr>
          <w:rFonts w:cs="Times-Roman"/>
          <w:i/>
        </w:rPr>
        <w:t>Primary education,</w:t>
      </w:r>
      <w:r w:rsidR="007C42BB">
        <w:rPr>
          <w:rFonts w:cs="Times-Roman"/>
        </w:rPr>
        <w:t xml:space="preserve"> circulated in draft in Jomtien (World Bank, 1991), as did</w:t>
      </w:r>
      <w:r w:rsidR="001602EB">
        <w:rPr>
          <w:rFonts w:cs="Times-Roman"/>
        </w:rPr>
        <w:t xml:space="preserve"> an early draft of</w:t>
      </w:r>
      <w:r w:rsidR="007C42BB">
        <w:rPr>
          <w:rFonts w:cs="Times-Roman"/>
        </w:rPr>
        <w:t xml:space="preserve"> Colclough with Lewin’s </w:t>
      </w:r>
      <w:r w:rsidR="007C42BB">
        <w:rPr>
          <w:rFonts w:cs="Times-Roman"/>
          <w:i/>
        </w:rPr>
        <w:t>Educating all the children</w:t>
      </w:r>
      <w:r w:rsidR="007C42BB">
        <w:rPr>
          <w:rFonts w:cs="Times-Roman"/>
        </w:rPr>
        <w:t xml:space="preserve"> (1993). There was a great deal more (</w:t>
      </w:r>
      <w:r w:rsidR="00325AC3">
        <w:rPr>
          <w:rFonts w:cs="Times-Roman"/>
        </w:rPr>
        <w:t xml:space="preserve">see </w:t>
      </w:r>
      <w:r w:rsidR="007C42BB" w:rsidRPr="007C42BB">
        <w:rPr>
          <w:rFonts w:cs="Times-Roman"/>
          <w:i/>
        </w:rPr>
        <w:t>NORRAG News 8)</w:t>
      </w:r>
      <w:r w:rsidR="00325AC3">
        <w:rPr>
          <w:rFonts w:cs="Times-Roman"/>
        </w:rPr>
        <w:t xml:space="preserve"> along with three World Conference monographs from UNESCO on the purpose</w:t>
      </w:r>
      <w:r w:rsidR="00E52A2D">
        <w:rPr>
          <w:rFonts w:cs="Times-Roman"/>
        </w:rPr>
        <w:t xml:space="preserve"> and context</w:t>
      </w:r>
      <w:r w:rsidR="00325AC3">
        <w:rPr>
          <w:rFonts w:cs="Times-Roman"/>
        </w:rPr>
        <w:t>; the expanded vision; and the requirements</w:t>
      </w:r>
      <w:r w:rsidR="00071C65">
        <w:rPr>
          <w:rFonts w:cs="Times-Roman"/>
        </w:rPr>
        <w:t xml:space="preserve"> (UNESCO, </w:t>
      </w:r>
      <w:r w:rsidR="0093136C">
        <w:rPr>
          <w:rFonts w:cs="Times-Roman"/>
        </w:rPr>
        <w:t>1991b,c,d).</w:t>
      </w:r>
    </w:p>
    <w:p w14:paraId="1A73CB35" w14:textId="280AC478" w:rsidR="006F3BF1" w:rsidRDefault="006F3BF1" w:rsidP="004F4BB1">
      <w:pPr>
        <w:widowControl w:val="0"/>
        <w:autoSpaceDE w:val="0"/>
        <w:autoSpaceDN w:val="0"/>
        <w:adjustRightInd w:val="0"/>
        <w:spacing w:after="0"/>
        <w:rPr>
          <w:rFonts w:cs="Times-Roman"/>
        </w:rPr>
      </w:pPr>
    </w:p>
    <w:p w14:paraId="5AD11980" w14:textId="2F47EF9E" w:rsidR="008716FA" w:rsidRDefault="00D95349" w:rsidP="004F4BB1">
      <w:pPr>
        <w:widowControl w:val="0"/>
        <w:autoSpaceDE w:val="0"/>
        <w:autoSpaceDN w:val="0"/>
        <w:adjustRightInd w:val="0"/>
        <w:spacing w:after="0"/>
        <w:rPr>
          <w:rFonts w:cs="Times-Roman"/>
        </w:rPr>
      </w:pPr>
      <w:r>
        <w:rPr>
          <w:rFonts w:cs="Times-Roman"/>
        </w:rPr>
        <w:t xml:space="preserve">Given the uncertainty in some quarters about the global or national status of six ‘suggested’  target dimensions in Jomtien, it should not be surprising </w:t>
      </w:r>
      <w:r w:rsidR="00C07FE9">
        <w:rPr>
          <w:rFonts w:cs="Times-Roman"/>
        </w:rPr>
        <w:t>that the follow-up to Jomtien was tentative. Furthermore</w:t>
      </w:r>
      <w:r w:rsidR="00660D55">
        <w:rPr>
          <w:rFonts w:cs="Times-Roman"/>
        </w:rPr>
        <w:t xml:space="preserve">, there was no agreed monitoring mechanism set up. In the event there was a belated ‘mid-term’ meeting in Amman in June 1996 with a slim statistical document, and a </w:t>
      </w:r>
      <w:r w:rsidR="00660D55">
        <w:rPr>
          <w:rFonts w:cs="Times-Roman"/>
          <w:i/>
        </w:rPr>
        <w:t xml:space="preserve">Working document </w:t>
      </w:r>
      <w:r w:rsidR="00660D55">
        <w:rPr>
          <w:rFonts w:cs="Times-Roman"/>
        </w:rPr>
        <w:t xml:space="preserve"> which admitted that the picture was ‘based largely on a few main quantitative indicators that focus on primary schooling’ over the less visible and measurable dimensions of Jomtien (UNESCO, 1996: 17).</w:t>
      </w:r>
      <w:r w:rsidR="00B74B89">
        <w:rPr>
          <w:rStyle w:val="FootnoteReference"/>
          <w:rFonts w:cs="Times-Roman"/>
        </w:rPr>
        <w:footnoteReference w:id="18"/>
      </w:r>
    </w:p>
    <w:p w14:paraId="47826999" w14:textId="77777777" w:rsidR="00B74B89" w:rsidRDefault="00B74B89" w:rsidP="004F4BB1">
      <w:pPr>
        <w:widowControl w:val="0"/>
        <w:autoSpaceDE w:val="0"/>
        <w:autoSpaceDN w:val="0"/>
        <w:adjustRightInd w:val="0"/>
        <w:spacing w:after="0"/>
        <w:rPr>
          <w:rFonts w:cs="Times-Roman"/>
        </w:rPr>
      </w:pPr>
    </w:p>
    <w:p w14:paraId="7119FB2E" w14:textId="1DFFAA99" w:rsidR="00B74B89" w:rsidRDefault="00B74B89" w:rsidP="004F4BB1">
      <w:pPr>
        <w:widowControl w:val="0"/>
        <w:autoSpaceDE w:val="0"/>
        <w:autoSpaceDN w:val="0"/>
        <w:adjustRightInd w:val="0"/>
        <w:spacing w:after="0"/>
        <w:rPr>
          <w:rFonts w:cs="Times-Roman"/>
        </w:rPr>
      </w:pPr>
      <w:r>
        <w:rPr>
          <w:rFonts w:cs="Times-Roman"/>
        </w:rPr>
        <w:t>By contrast with Amman’s mid-term event, there was a hugely m</w:t>
      </w:r>
      <w:r w:rsidR="002A0FF1">
        <w:rPr>
          <w:rFonts w:cs="Times-Roman"/>
        </w:rPr>
        <w:t xml:space="preserve">ore influential meeting held by the OECD’s </w:t>
      </w:r>
      <w:r>
        <w:rPr>
          <w:rFonts w:cs="Times-Roman"/>
        </w:rPr>
        <w:t>Development Assistance Committee (DAC) one month earlier</w:t>
      </w:r>
      <w:r w:rsidR="00B15CFD">
        <w:rPr>
          <w:rFonts w:cs="Times-Roman"/>
        </w:rPr>
        <w:t xml:space="preserve"> than Amman</w:t>
      </w:r>
      <w:r>
        <w:rPr>
          <w:rFonts w:cs="Times-Roman"/>
        </w:rPr>
        <w:t xml:space="preserve"> in May 1996 which</w:t>
      </w:r>
      <w:r w:rsidR="00B15CFD">
        <w:rPr>
          <w:rFonts w:cs="Times-Roman"/>
        </w:rPr>
        <w:t xml:space="preserve"> selected out of the </w:t>
      </w:r>
      <w:r w:rsidR="002A0FF1">
        <w:rPr>
          <w:rFonts w:cs="Times-Roman"/>
        </w:rPr>
        <w:t>seven UN World Conferences</w:t>
      </w:r>
      <w:r w:rsidR="00047CDC">
        <w:rPr>
          <w:rFonts w:cs="Times-Roman"/>
        </w:rPr>
        <w:t>, held</w:t>
      </w:r>
      <w:r w:rsidR="002A0FF1">
        <w:rPr>
          <w:rFonts w:cs="Times-Roman"/>
        </w:rPr>
        <w:t xml:space="preserve"> between </w:t>
      </w:r>
      <w:r w:rsidR="00B15CFD">
        <w:rPr>
          <w:rFonts w:cs="Times-Roman"/>
        </w:rPr>
        <w:t>1990 and 1995</w:t>
      </w:r>
      <w:r w:rsidR="00047CDC">
        <w:rPr>
          <w:rFonts w:cs="Times-Roman"/>
        </w:rPr>
        <w:t>,</w:t>
      </w:r>
      <w:r w:rsidR="00B15CFD">
        <w:rPr>
          <w:rFonts w:cs="Times-Roman"/>
        </w:rPr>
        <w:t xml:space="preserve"> a set of six targets</w:t>
      </w:r>
      <w:r w:rsidR="002A0FF1">
        <w:rPr>
          <w:rFonts w:cs="Times-Roman"/>
        </w:rPr>
        <w:t xml:space="preserve"> that covered economic well-being, social development, and environmental sustainability. T</w:t>
      </w:r>
      <w:r w:rsidR="00B15CFD">
        <w:rPr>
          <w:rFonts w:cs="Times-Roman"/>
        </w:rPr>
        <w:t>hey were selected by</w:t>
      </w:r>
      <w:r w:rsidR="00047CDC">
        <w:rPr>
          <w:rFonts w:cs="Times-Roman"/>
        </w:rPr>
        <w:t xml:space="preserve"> DAC</w:t>
      </w:r>
      <w:r w:rsidR="00B15CFD">
        <w:rPr>
          <w:rFonts w:cs="Times-Roman"/>
        </w:rPr>
        <w:t xml:space="preserve"> donors but they were</w:t>
      </w:r>
      <w:r w:rsidR="00047CDC">
        <w:rPr>
          <w:rFonts w:cs="Times-Roman"/>
        </w:rPr>
        <w:t xml:space="preserve"> directly</w:t>
      </w:r>
      <w:r w:rsidR="00B15CFD">
        <w:rPr>
          <w:rFonts w:cs="Times-Roman"/>
        </w:rPr>
        <w:t xml:space="preserve"> derived from genuinely global events. </w:t>
      </w:r>
      <w:r w:rsidR="00CF1EB9">
        <w:rPr>
          <w:rFonts w:cs="Times-Roman"/>
        </w:rPr>
        <w:t xml:space="preserve">In </w:t>
      </w:r>
      <w:r w:rsidR="00CF1EB9">
        <w:rPr>
          <w:rFonts w:cs="Times-Roman"/>
          <w:i/>
        </w:rPr>
        <w:t>Shaping the 21</w:t>
      </w:r>
      <w:r w:rsidR="00CF1EB9" w:rsidRPr="00CF1EB9">
        <w:rPr>
          <w:rFonts w:cs="Times-Roman"/>
          <w:i/>
          <w:vertAlign w:val="superscript"/>
        </w:rPr>
        <w:t>st</w:t>
      </w:r>
      <w:r w:rsidR="00CF1EB9">
        <w:rPr>
          <w:rFonts w:cs="Times-Roman"/>
          <w:i/>
        </w:rPr>
        <w:t xml:space="preserve"> c</w:t>
      </w:r>
      <w:r w:rsidR="00C92C67">
        <w:rPr>
          <w:rFonts w:cs="Times-Roman"/>
          <w:i/>
        </w:rPr>
        <w:t>entury: The c</w:t>
      </w:r>
      <w:r w:rsidR="00CF1EB9">
        <w:rPr>
          <w:rFonts w:cs="Times-Roman"/>
          <w:i/>
        </w:rPr>
        <w:t>ontribution of development co-operation,</w:t>
      </w:r>
      <w:r w:rsidR="00CF1EB9">
        <w:rPr>
          <w:rFonts w:cs="Times-Roman"/>
        </w:rPr>
        <w:t xml:space="preserve"> n</w:t>
      </w:r>
      <w:r w:rsidR="00B15CFD">
        <w:rPr>
          <w:rFonts w:cs="Times-Roman"/>
        </w:rPr>
        <w:t>o less than two of the targets related to education. ‘Universal primary education in all countries by 2015’ drew on Jomtien but dropped the learning achievement; and ‘eliminating gender disparity in primary and secondary education by 2005’ came from the Cairo and Beijing conf</w:t>
      </w:r>
      <w:r w:rsidR="000C79B4">
        <w:rPr>
          <w:rFonts w:cs="Times-Roman"/>
        </w:rPr>
        <w:t>erences, including the</w:t>
      </w:r>
      <w:r w:rsidR="00047CDC">
        <w:rPr>
          <w:rFonts w:cs="Times-Roman"/>
        </w:rPr>
        <w:t xml:space="preserve"> same</w:t>
      </w:r>
      <w:r w:rsidR="000C79B4">
        <w:rPr>
          <w:rFonts w:cs="Times-Roman"/>
        </w:rPr>
        <w:t xml:space="preserve"> deadline (OECD-DAC, 1996: 10).</w:t>
      </w:r>
    </w:p>
    <w:p w14:paraId="14BEB0F6" w14:textId="77777777" w:rsidR="000C79B4" w:rsidRDefault="000C79B4" w:rsidP="004F4BB1">
      <w:pPr>
        <w:widowControl w:val="0"/>
        <w:autoSpaceDE w:val="0"/>
        <w:autoSpaceDN w:val="0"/>
        <w:adjustRightInd w:val="0"/>
        <w:spacing w:after="0"/>
        <w:rPr>
          <w:rFonts w:cs="Times-Roman"/>
        </w:rPr>
      </w:pPr>
    </w:p>
    <w:p w14:paraId="729785C9" w14:textId="59C0D54C" w:rsidR="000C79B4" w:rsidRDefault="000C79B4" w:rsidP="004F4BB1">
      <w:pPr>
        <w:widowControl w:val="0"/>
        <w:autoSpaceDE w:val="0"/>
        <w:autoSpaceDN w:val="0"/>
        <w:adjustRightInd w:val="0"/>
        <w:spacing w:after="0"/>
        <w:rPr>
          <w:rFonts w:cs="Times-Roman"/>
        </w:rPr>
      </w:pPr>
      <w:r>
        <w:rPr>
          <w:rFonts w:cs="Times-Roman"/>
        </w:rPr>
        <w:t>These international development targets, with the exception of the one on reversing the loss of environmental resources, were essentially aimed at the South, a fact that was affirmed by their being whole-heartedly accepted by the UK’s new Department for International Development</w:t>
      </w:r>
      <w:r w:rsidR="005A2645">
        <w:rPr>
          <w:rFonts w:cs="Times-Roman"/>
        </w:rPr>
        <w:t xml:space="preserve"> (DFID) as the core of their new </w:t>
      </w:r>
      <w:r w:rsidR="005A2645" w:rsidRPr="005A2645">
        <w:rPr>
          <w:rFonts w:cs="Times-Roman"/>
          <w:i/>
        </w:rPr>
        <w:t xml:space="preserve">White Paper on International Development </w:t>
      </w:r>
      <w:r w:rsidR="005A2645">
        <w:rPr>
          <w:rFonts w:cs="Times-Roman"/>
        </w:rPr>
        <w:t>(UK, 1997).</w:t>
      </w:r>
      <w:r w:rsidR="00047CDC">
        <w:rPr>
          <w:rFonts w:cs="Times-Roman"/>
        </w:rPr>
        <w:t xml:space="preserve"> They were also targets that were carefully reviewed by</w:t>
      </w:r>
      <w:r w:rsidR="00210E00">
        <w:rPr>
          <w:rFonts w:cs="Times-Roman"/>
        </w:rPr>
        <w:t xml:space="preserve"> the</w:t>
      </w:r>
      <w:r w:rsidR="00047CDC">
        <w:rPr>
          <w:rFonts w:cs="Times-Roman"/>
        </w:rPr>
        <w:t xml:space="preserve"> Japan International Cooperation Agency.</w:t>
      </w:r>
      <w:r w:rsidR="005A2645">
        <w:rPr>
          <w:rFonts w:cs="Times-Roman"/>
        </w:rPr>
        <w:t xml:space="preserve"> In due course, after the</w:t>
      </w:r>
      <w:r w:rsidR="00047CDC">
        <w:rPr>
          <w:rFonts w:cs="Times-Roman"/>
        </w:rPr>
        <w:t xml:space="preserve"> Millennium Summit of 2000, these targets</w:t>
      </w:r>
      <w:r w:rsidR="005A2645">
        <w:rPr>
          <w:rFonts w:cs="Times-Roman"/>
        </w:rPr>
        <w:t xml:space="preserve"> would also become the core of the Millennium Development Goals (MDGs).</w:t>
      </w:r>
    </w:p>
    <w:p w14:paraId="624C1132" w14:textId="77777777" w:rsidR="005A2645" w:rsidRDefault="005A2645" w:rsidP="004F4BB1">
      <w:pPr>
        <w:widowControl w:val="0"/>
        <w:autoSpaceDE w:val="0"/>
        <w:autoSpaceDN w:val="0"/>
        <w:adjustRightInd w:val="0"/>
        <w:spacing w:after="0"/>
        <w:rPr>
          <w:rFonts w:cs="Times-Roman"/>
        </w:rPr>
      </w:pPr>
    </w:p>
    <w:p w14:paraId="0D46CCA5" w14:textId="70258EF6" w:rsidR="00BE5837" w:rsidRPr="00047CDC" w:rsidRDefault="00BE5837" w:rsidP="004F4BB1">
      <w:pPr>
        <w:widowControl w:val="0"/>
        <w:autoSpaceDE w:val="0"/>
        <w:autoSpaceDN w:val="0"/>
        <w:adjustRightInd w:val="0"/>
        <w:spacing w:after="0"/>
        <w:rPr>
          <w:rFonts w:cs="Times-Roman"/>
          <w:i/>
          <w:u w:val="single"/>
        </w:rPr>
      </w:pPr>
      <w:r w:rsidRPr="00047CDC">
        <w:rPr>
          <w:rFonts w:cs="Times-Roman"/>
          <w:i/>
          <w:u w:val="single"/>
        </w:rPr>
        <w:t>The Dakar EFA goals and Framework for Action</w:t>
      </w:r>
    </w:p>
    <w:p w14:paraId="1B3CA646" w14:textId="4660984B" w:rsidR="005A2645" w:rsidRDefault="00047CDC" w:rsidP="004F4BB1">
      <w:pPr>
        <w:widowControl w:val="0"/>
        <w:autoSpaceDE w:val="0"/>
        <w:autoSpaceDN w:val="0"/>
        <w:adjustRightInd w:val="0"/>
        <w:spacing w:after="0"/>
        <w:rPr>
          <w:rFonts w:cs="Times-Roman"/>
        </w:rPr>
      </w:pPr>
      <w:r>
        <w:rPr>
          <w:rFonts w:cs="Times-Roman"/>
        </w:rPr>
        <w:t>Before the</w:t>
      </w:r>
      <w:r w:rsidR="0058075C">
        <w:rPr>
          <w:rFonts w:cs="Times-Roman"/>
        </w:rPr>
        <w:t xml:space="preserve"> Millennium</w:t>
      </w:r>
      <w:r>
        <w:rPr>
          <w:rFonts w:cs="Times-Roman"/>
        </w:rPr>
        <w:t xml:space="preserve"> Summit</w:t>
      </w:r>
      <w:r w:rsidR="005A2645">
        <w:rPr>
          <w:rFonts w:cs="Times-Roman"/>
        </w:rPr>
        <w:t xml:space="preserve"> took place</w:t>
      </w:r>
      <w:r>
        <w:rPr>
          <w:rFonts w:cs="Times-Roman"/>
        </w:rPr>
        <w:t xml:space="preserve"> in September 2000</w:t>
      </w:r>
      <w:r w:rsidR="005A2645">
        <w:rPr>
          <w:rFonts w:cs="Times-Roman"/>
        </w:rPr>
        <w:t>, the international education community</w:t>
      </w:r>
      <w:r w:rsidR="00631440">
        <w:rPr>
          <w:rFonts w:cs="Times-Roman"/>
        </w:rPr>
        <w:t xml:space="preserve"> had</w:t>
      </w:r>
      <w:r w:rsidR="005A2645">
        <w:rPr>
          <w:rFonts w:cs="Times-Roman"/>
        </w:rPr>
        <w:t xml:space="preserve"> met</w:t>
      </w:r>
      <w:r w:rsidR="00631440">
        <w:rPr>
          <w:rFonts w:cs="Times-Roman"/>
        </w:rPr>
        <w:t xml:space="preserve"> in Dakar</w:t>
      </w:r>
      <w:r>
        <w:rPr>
          <w:rFonts w:cs="Times-Roman"/>
        </w:rPr>
        <w:t xml:space="preserve"> in</w:t>
      </w:r>
      <w:r w:rsidR="0058075C">
        <w:rPr>
          <w:rFonts w:cs="Times-Roman"/>
        </w:rPr>
        <w:t xml:space="preserve"> April, ten years after Jomtien;</w:t>
      </w:r>
      <w:r>
        <w:rPr>
          <w:rFonts w:cs="Times-Roman"/>
        </w:rPr>
        <w:t xml:space="preserve"> </w:t>
      </w:r>
      <w:r w:rsidR="00631440">
        <w:rPr>
          <w:rFonts w:cs="Times-Roman"/>
        </w:rPr>
        <w:t>and in the World Education Forum</w:t>
      </w:r>
      <w:r w:rsidR="00242CAF">
        <w:rPr>
          <w:rFonts w:cs="Times-Roman"/>
        </w:rPr>
        <w:t xml:space="preserve">, they had agreed a </w:t>
      </w:r>
      <w:r w:rsidR="00242CAF" w:rsidRPr="00047CDC">
        <w:rPr>
          <w:rFonts w:cs="Times-Roman"/>
          <w:i/>
        </w:rPr>
        <w:t>Dakar Framework for</w:t>
      </w:r>
      <w:r w:rsidR="00E917F0" w:rsidRPr="00047CDC">
        <w:rPr>
          <w:rFonts w:cs="Times-Roman"/>
          <w:i/>
        </w:rPr>
        <w:t xml:space="preserve"> Action</w:t>
      </w:r>
      <w:r w:rsidR="00E917F0">
        <w:rPr>
          <w:rFonts w:cs="Times-Roman"/>
        </w:rPr>
        <w:t xml:space="preserve"> which included six EFA g</w:t>
      </w:r>
      <w:r w:rsidR="00242CAF">
        <w:rPr>
          <w:rFonts w:cs="Times-Roman"/>
        </w:rPr>
        <w:t xml:space="preserve">oals. Only the main Dakar </w:t>
      </w:r>
      <w:r w:rsidR="00242CAF" w:rsidRPr="00210E00">
        <w:rPr>
          <w:rFonts w:cs="Times-Roman"/>
          <w:i/>
        </w:rPr>
        <w:t>Framework</w:t>
      </w:r>
      <w:r w:rsidR="00242CAF">
        <w:rPr>
          <w:rFonts w:cs="Times-Roman"/>
        </w:rPr>
        <w:t xml:space="preserve"> was </w:t>
      </w:r>
      <w:r>
        <w:rPr>
          <w:rFonts w:cs="Times-Roman"/>
        </w:rPr>
        <w:t xml:space="preserve">actually </w:t>
      </w:r>
      <w:r w:rsidR="00242CAF">
        <w:rPr>
          <w:rFonts w:cs="Times-Roman"/>
        </w:rPr>
        <w:t>agreed in the Forum. An expanded commentary was added later, and t</w:t>
      </w:r>
      <w:r>
        <w:rPr>
          <w:rFonts w:cs="Times-Roman"/>
        </w:rPr>
        <w:t>he final report included the</w:t>
      </w:r>
      <w:r w:rsidR="00242CAF">
        <w:rPr>
          <w:rFonts w:cs="Times-Roman"/>
        </w:rPr>
        <w:t xml:space="preserve"> six </w:t>
      </w:r>
      <w:r>
        <w:rPr>
          <w:rFonts w:cs="Times-Roman"/>
        </w:rPr>
        <w:t>regional F</w:t>
      </w:r>
      <w:r w:rsidR="00242CAF">
        <w:rPr>
          <w:rFonts w:cs="Times-Roman"/>
        </w:rPr>
        <w:t>rameworks for Action, all of which had been agreed prior to Dakar.</w:t>
      </w:r>
    </w:p>
    <w:p w14:paraId="1584B1C6" w14:textId="65F06495" w:rsidR="00E917F0" w:rsidRDefault="00E917F0" w:rsidP="004F4BB1">
      <w:pPr>
        <w:widowControl w:val="0"/>
        <w:autoSpaceDE w:val="0"/>
        <w:autoSpaceDN w:val="0"/>
        <w:adjustRightInd w:val="0"/>
        <w:spacing w:after="0"/>
        <w:rPr>
          <w:rFonts w:cs="Times-Roman"/>
        </w:rPr>
      </w:pPr>
      <w:r>
        <w:rPr>
          <w:rFonts w:cs="Times-Roman"/>
        </w:rPr>
        <w:t xml:space="preserve">The three pages of the </w:t>
      </w:r>
      <w:r w:rsidRPr="00E917F0">
        <w:rPr>
          <w:rFonts w:cs="Times-Roman"/>
          <w:i/>
        </w:rPr>
        <w:t xml:space="preserve">Framework for Action </w:t>
      </w:r>
      <w:r>
        <w:rPr>
          <w:rFonts w:cs="Times-Roman"/>
        </w:rPr>
        <w:t>with its six EFA goals took over the gender disparity target</w:t>
      </w:r>
      <w:r w:rsidR="00047CDC">
        <w:rPr>
          <w:rFonts w:cs="Times-Roman"/>
        </w:rPr>
        <w:t xml:space="preserve"> directly</w:t>
      </w:r>
      <w:r>
        <w:rPr>
          <w:rFonts w:cs="Times-Roman"/>
        </w:rPr>
        <w:t xml:space="preserve"> from the OECD-DA</w:t>
      </w:r>
      <w:r w:rsidR="00047CDC">
        <w:rPr>
          <w:rFonts w:cs="Times-Roman"/>
        </w:rPr>
        <w:t>C</w:t>
      </w:r>
      <w:r w:rsidR="00E84452">
        <w:rPr>
          <w:rFonts w:cs="Times-Roman"/>
        </w:rPr>
        <w:t xml:space="preserve">. The other goals paralleled the six dimensions of Jomtien, though </w:t>
      </w:r>
      <w:r w:rsidR="00047CDC">
        <w:rPr>
          <w:rFonts w:cs="Times-Roman"/>
        </w:rPr>
        <w:t xml:space="preserve">the one about </w:t>
      </w:r>
      <w:r w:rsidR="00E84452">
        <w:rPr>
          <w:rFonts w:cs="Times-Roman"/>
        </w:rPr>
        <w:t xml:space="preserve">knowledge and skills </w:t>
      </w:r>
      <w:r w:rsidR="00047CDC">
        <w:rPr>
          <w:rFonts w:cs="Times-Roman"/>
        </w:rPr>
        <w:t xml:space="preserve">through all forms of media was </w:t>
      </w:r>
      <w:r w:rsidR="00E84452">
        <w:rPr>
          <w:rFonts w:cs="Times-Roman"/>
        </w:rPr>
        <w:t>dropped. Intriguingly, time-lines were only allocated to UPE, adult literacy</w:t>
      </w:r>
      <w:r w:rsidR="00047CDC">
        <w:rPr>
          <w:rFonts w:cs="Times-Roman"/>
        </w:rPr>
        <w:t>,</w:t>
      </w:r>
      <w:r w:rsidR="00E84452">
        <w:rPr>
          <w:rFonts w:cs="Times-Roman"/>
        </w:rPr>
        <w:t xml:space="preserve"> and gender dispari</w:t>
      </w:r>
      <w:r w:rsidR="00210E00">
        <w:rPr>
          <w:rFonts w:cs="Times-Roman"/>
        </w:rPr>
        <w:t>ties; there were no dead</w:t>
      </w:r>
      <w:r w:rsidR="00E84452">
        <w:rPr>
          <w:rFonts w:cs="Times-Roman"/>
        </w:rPr>
        <w:t>lines for early childhood care and education, for the learning needs of young people and adults, or for the achievement of quality.</w:t>
      </w:r>
    </w:p>
    <w:p w14:paraId="6B9EC9E1" w14:textId="77777777" w:rsidR="00F93347" w:rsidRDefault="00F93347" w:rsidP="004F4BB1">
      <w:pPr>
        <w:widowControl w:val="0"/>
        <w:autoSpaceDE w:val="0"/>
        <w:autoSpaceDN w:val="0"/>
        <w:adjustRightInd w:val="0"/>
        <w:spacing w:after="0"/>
        <w:rPr>
          <w:rFonts w:cs="Times-Roman"/>
        </w:rPr>
      </w:pPr>
    </w:p>
    <w:p w14:paraId="45B3C08A" w14:textId="43C18F6B" w:rsidR="00F93347" w:rsidRDefault="00F93347" w:rsidP="004F4BB1">
      <w:pPr>
        <w:widowControl w:val="0"/>
        <w:autoSpaceDE w:val="0"/>
        <w:autoSpaceDN w:val="0"/>
        <w:adjustRightInd w:val="0"/>
        <w:spacing w:after="0"/>
        <w:rPr>
          <w:rFonts w:cs="Times-Roman"/>
        </w:rPr>
      </w:pPr>
      <w:r>
        <w:rPr>
          <w:rFonts w:cs="Times-Roman"/>
        </w:rPr>
        <w:t xml:space="preserve">On the critical issue of the relation between Dakar’s six global goals and national action, the national dimension is emphasized again and again in the </w:t>
      </w:r>
      <w:r>
        <w:rPr>
          <w:rFonts w:cs="Times-Roman"/>
          <w:i/>
        </w:rPr>
        <w:t>Framework for Action</w:t>
      </w:r>
      <w:r w:rsidR="00442105">
        <w:rPr>
          <w:rFonts w:cs="Times-Roman"/>
          <w:i/>
        </w:rPr>
        <w:t>.</w:t>
      </w:r>
      <w:r w:rsidR="00442105">
        <w:rPr>
          <w:rFonts w:cs="Times-Roman"/>
        </w:rPr>
        <w:t xml:space="preserve"> Like the text of Jomtien, Dakar </w:t>
      </w:r>
      <w:r w:rsidR="004B2971">
        <w:rPr>
          <w:rFonts w:cs="Times-Roman"/>
        </w:rPr>
        <w:t xml:space="preserve">also </w:t>
      </w:r>
      <w:r w:rsidR="00442105">
        <w:rPr>
          <w:rFonts w:cs="Times-Roman"/>
        </w:rPr>
        <w:t>underlines that ‘The heart of EFA activity lies at the country level. National EFA Forums will be strengthened or established to support the achievement of EFA’ (UNESCO, 2000: 10).</w:t>
      </w:r>
      <w:r w:rsidR="004B2971">
        <w:rPr>
          <w:rFonts w:cs="Times-Roman"/>
        </w:rPr>
        <w:t xml:space="preserve"> Equally, systematic national evaluations of EFA preceded the Dakar Forum in what is claimed to be the most extensive evaluation of education ever undertaken</w:t>
      </w:r>
      <w:r w:rsidR="00047CDC">
        <w:rPr>
          <w:rFonts w:cs="Times-Roman"/>
        </w:rPr>
        <w:t xml:space="preserve"> (ibid. 3)</w:t>
      </w:r>
      <w:r w:rsidR="004B2971">
        <w:rPr>
          <w:rFonts w:cs="Times-Roman"/>
        </w:rPr>
        <w:t>. These then fed into the regional EFA Frameworks for Action, already mentioned.</w:t>
      </w:r>
    </w:p>
    <w:p w14:paraId="1850E689" w14:textId="77777777" w:rsidR="004B2971" w:rsidRDefault="004B2971" w:rsidP="004F4BB1">
      <w:pPr>
        <w:widowControl w:val="0"/>
        <w:autoSpaceDE w:val="0"/>
        <w:autoSpaceDN w:val="0"/>
        <w:adjustRightInd w:val="0"/>
        <w:spacing w:after="0"/>
        <w:rPr>
          <w:rFonts w:cs="Times-Roman"/>
        </w:rPr>
      </w:pPr>
    </w:p>
    <w:p w14:paraId="72A8D7EE" w14:textId="51B7FC0E" w:rsidR="004B2971" w:rsidRDefault="004B2971" w:rsidP="004F4BB1">
      <w:pPr>
        <w:widowControl w:val="0"/>
        <w:autoSpaceDE w:val="0"/>
        <w:autoSpaceDN w:val="0"/>
        <w:adjustRightInd w:val="0"/>
        <w:spacing w:after="0"/>
        <w:rPr>
          <w:rFonts w:cs="Times-Roman"/>
        </w:rPr>
      </w:pPr>
      <w:r>
        <w:rPr>
          <w:rFonts w:cs="Times-Roman"/>
        </w:rPr>
        <w:t>On the vital question of monitoring, we have j</w:t>
      </w:r>
      <w:r w:rsidR="00D74A11">
        <w:rPr>
          <w:rFonts w:cs="Times-Roman"/>
        </w:rPr>
        <w:t xml:space="preserve">ust noted that the monitoring of the Jomtien </w:t>
      </w:r>
      <w:r w:rsidR="00D74A11" w:rsidRPr="00047CDC">
        <w:rPr>
          <w:rFonts w:cs="Times-Roman"/>
          <w:i/>
        </w:rPr>
        <w:t>Framework for Action</w:t>
      </w:r>
      <w:r>
        <w:rPr>
          <w:rFonts w:cs="Times-Roman"/>
        </w:rPr>
        <w:t xml:space="preserve"> really only took place </w:t>
      </w:r>
      <w:r w:rsidR="00210E00">
        <w:rPr>
          <w:rFonts w:cs="Times-Roman"/>
        </w:rPr>
        <w:t xml:space="preserve">nationally </w:t>
      </w:r>
      <w:r>
        <w:rPr>
          <w:rFonts w:cs="Times-Roman"/>
        </w:rPr>
        <w:t xml:space="preserve">just before the </w:t>
      </w:r>
      <w:r w:rsidR="00D74A11">
        <w:rPr>
          <w:rFonts w:cs="Times-Roman"/>
        </w:rPr>
        <w:t xml:space="preserve">Dakar </w:t>
      </w:r>
      <w:r w:rsidR="00D74A11" w:rsidRPr="00047CDC">
        <w:rPr>
          <w:rFonts w:cs="Times-Roman"/>
          <w:i/>
        </w:rPr>
        <w:t>World</w:t>
      </w:r>
      <w:r w:rsidR="00047CDC" w:rsidRPr="00047CDC">
        <w:rPr>
          <w:rFonts w:cs="Times-Roman"/>
          <w:i/>
        </w:rPr>
        <w:t xml:space="preserve"> Education</w:t>
      </w:r>
      <w:r w:rsidR="00D74A11" w:rsidRPr="00047CDC">
        <w:rPr>
          <w:rFonts w:cs="Times-Roman"/>
          <w:i/>
        </w:rPr>
        <w:t xml:space="preserve"> Forum</w:t>
      </w:r>
      <w:r w:rsidR="00D74A11">
        <w:rPr>
          <w:rFonts w:cs="Times-Roman"/>
        </w:rPr>
        <w:t>. But what might be the less</w:t>
      </w:r>
      <w:r w:rsidR="00632BCC">
        <w:rPr>
          <w:rFonts w:cs="Times-Roman"/>
        </w:rPr>
        <w:t xml:space="preserve">ons learnt in the previous ten </w:t>
      </w:r>
      <w:r w:rsidR="00D74A11">
        <w:rPr>
          <w:rFonts w:cs="Times-Roman"/>
        </w:rPr>
        <w:t>years for the monitoring of the Dakar Goals?</w:t>
      </w:r>
      <w:r w:rsidR="00047CDC">
        <w:rPr>
          <w:rFonts w:cs="Times-Roman"/>
        </w:rPr>
        <w:t xml:space="preserve"> UNESCO claimed that there would be a monitoring report to ‘hold the global community to account for commitments at Dakar’; it would be the responsibility of no less than five of the major UNESCO institutes, such as the IIEP and the UNESCO Institute of Statistics (ibid. 10).</w:t>
      </w:r>
    </w:p>
    <w:p w14:paraId="2D5650B7" w14:textId="77777777" w:rsidR="00182006" w:rsidRDefault="00182006" w:rsidP="004F4BB1">
      <w:pPr>
        <w:widowControl w:val="0"/>
        <w:autoSpaceDE w:val="0"/>
        <w:autoSpaceDN w:val="0"/>
        <w:adjustRightInd w:val="0"/>
        <w:spacing w:after="0"/>
        <w:rPr>
          <w:rFonts w:cs="Times-Roman"/>
        </w:rPr>
      </w:pPr>
    </w:p>
    <w:p w14:paraId="63635592" w14:textId="715E3970" w:rsidR="00182006" w:rsidRDefault="00182006" w:rsidP="004F4BB1">
      <w:pPr>
        <w:widowControl w:val="0"/>
        <w:autoSpaceDE w:val="0"/>
        <w:autoSpaceDN w:val="0"/>
        <w:adjustRightInd w:val="0"/>
        <w:spacing w:after="0"/>
        <w:rPr>
          <w:rFonts w:cs="Times-Roman"/>
        </w:rPr>
      </w:pPr>
      <w:r>
        <w:rPr>
          <w:rFonts w:cs="Times-Roman"/>
        </w:rPr>
        <w:t>It is not widely known that UNESCO did indeed seek to carry out the monitoring of Dakar within its own resources, and the result was available in October 2001. It had just 43 pages of text and a few pages of appendices, including six pages of statistical tables</w:t>
      </w:r>
      <w:r w:rsidR="00BA0509">
        <w:rPr>
          <w:rFonts w:cs="Times-Roman"/>
        </w:rPr>
        <w:t xml:space="preserve"> (UNESCO, 2001)</w:t>
      </w:r>
      <w:r>
        <w:rPr>
          <w:rFonts w:cs="Times-Roman"/>
        </w:rPr>
        <w:t>.</w:t>
      </w:r>
      <w:r w:rsidR="00BA0509">
        <w:rPr>
          <w:rFonts w:cs="Times-Roman"/>
        </w:rPr>
        <w:t xml:space="preserve"> It only covered three of the Dakar goals, and just 13 of the indicators developed after the problematic Amman conference. It was not even clear that this would be the first of an annu</w:t>
      </w:r>
      <w:r w:rsidR="00C06419">
        <w:rPr>
          <w:rFonts w:cs="Times-Roman"/>
        </w:rPr>
        <w:t>al series of monitoring reports (King, 2011: 24).</w:t>
      </w:r>
    </w:p>
    <w:p w14:paraId="7D73D91A" w14:textId="77777777" w:rsidR="00BA0509" w:rsidRDefault="00BA0509" w:rsidP="004F4BB1">
      <w:pPr>
        <w:widowControl w:val="0"/>
        <w:autoSpaceDE w:val="0"/>
        <w:autoSpaceDN w:val="0"/>
        <w:adjustRightInd w:val="0"/>
        <w:spacing w:after="0"/>
        <w:rPr>
          <w:rFonts w:cs="Times-Roman"/>
        </w:rPr>
      </w:pPr>
    </w:p>
    <w:p w14:paraId="605CBF71" w14:textId="1A4D8453" w:rsidR="00BA0509" w:rsidRDefault="00BA0509" w:rsidP="004F4BB1">
      <w:pPr>
        <w:widowControl w:val="0"/>
        <w:autoSpaceDE w:val="0"/>
        <w:autoSpaceDN w:val="0"/>
        <w:adjustRightInd w:val="0"/>
        <w:spacing w:after="0"/>
        <w:rPr>
          <w:rFonts w:cs="Times-Roman"/>
        </w:rPr>
      </w:pPr>
      <w:r>
        <w:rPr>
          <w:rFonts w:cs="Times-Roman"/>
        </w:rPr>
        <w:t xml:space="preserve">It is not at all clear what would have happened to the crucial EFA monitoring process </w:t>
      </w:r>
      <w:r w:rsidR="00E609FA">
        <w:rPr>
          <w:rFonts w:cs="Times-Roman"/>
        </w:rPr>
        <w:t>but at the first High Level Group meeting on EFA in 2001, the donor</w:t>
      </w:r>
      <w:r w:rsidR="0046551A">
        <w:rPr>
          <w:rFonts w:cs="Times-Roman"/>
        </w:rPr>
        <w:t>s,</w:t>
      </w:r>
      <w:r w:rsidR="00E609FA">
        <w:rPr>
          <w:rFonts w:cs="Times-Roman"/>
        </w:rPr>
        <w:t xml:space="preserve"> and particularly DFID, made clear that they wanted a much more substantive report. Under</w:t>
      </w:r>
      <w:r w:rsidR="0046551A">
        <w:rPr>
          <w:rFonts w:cs="Times-Roman"/>
        </w:rPr>
        <w:t xml:space="preserve"> very</w:t>
      </w:r>
      <w:r w:rsidR="00E609FA">
        <w:rPr>
          <w:rFonts w:cs="Times-Roman"/>
        </w:rPr>
        <w:t xml:space="preserve"> considerable time constraints, the first of the well-known </w:t>
      </w:r>
      <w:r w:rsidR="00210E00" w:rsidRPr="00210E00">
        <w:rPr>
          <w:rFonts w:cs="Times-Roman"/>
          <w:i/>
        </w:rPr>
        <w:t xml:space="preserve">EFA </w:t>
      </w:r>
      <w:r w:rsidR="00E609FA" w:rsidRPr="00E609FA">
        <w:rPr>
          <w:rFonts w:cs="Times-Roman"/>
          <w:i/>
        </w:rPr>
        <w:t>Global Monitoring Reports</w:t>
      </w:r>
      <w:r w:rsidR="008D73E7">
        <w:rPr>
          <w:rFonts w:cs="Times-Roman"/>
          <w:i/>
        </w:rPr>
        <w:t xml:space="preserve"> (GMRs)</w:t>
      </w:r>
      <w:r w:rsidR="00E609FA" w:rsidRPr="00E609FA">
        <w:rPr>
          <w:rFonts w:cs="Times-Roman"/>
          <w:i/>
        </w:rPr>
        <w:t xml:space="preserve"> </w:t>
      </w:r>
      <w:r w:rsidR="00E609FA">
        <w:rPr>
          <w:rFonts w:cs="Times-Roman"/>
        </w:rPr>
        <w:t xml:space="preserve">was produced in 2002. The series </w:t>
      </w:r>
      <w:r w:rsidR="007B450A">
        <w:rPr>
          <w:rFonts w:cs="Times-Roman"/>
        </w:rPr>
        <w:t xml:space="preserve">rapidly established itself as </w:t>
      </w:r>
      <w:r w:rsidR="00C06419">
        <w:rPr>
          <w:rFonts w:cs="Times-Roman"/>
        </w:rPr>
        <w:t>highly authoritative. Though it was produced in UNESCO with valuable contributions from the organization, it has retained an editorial position independent of UNESCO and has been largely dependent on external funding.</w:t>
      </w:r>
      <w:r w:rsidR="00C06419">
        <w:rPr>
          <w:rStyle w:val="FootnoteReference"/>
          <w:rFonts w:cs="Times-Roman"/>
        </w:rPr>
        <w:footnoteReference w:id="19"/>
      </w:r>
    </w:p>
    <w:p w14:paraId="7A3BFF32" w14:textId="77777777" w:rsidR="0046551A" w:rsidRDefault="0046551A" w:rsidP="004F4BB1">
      <w:pPr>
        <w:widowControl w:val="0"/>
        <w:autoSpaceDE w:val="0"/>
        <w:autoSpaceDN w:val="0"/>
        <w:adjustRightInd w:val="0"/>
        <w:spacing w:after="0"/>
        <w:rPr>
          <w:rFonts w:cs="Times-Roman"/>
        </w:rPr>
      </w:pPr>
    </w:p>
    <w:p w14:paraId="5B252137" w14:textId="5E51CC8C" w:rsidR="0046551A" w:rsidRPr="008D73E7" w:rsidRDefault="0046551A" w:rsidP="004F4BB1">
      <w:pPr>
        <w:widowControl w:val="0"/>
        <w:autoSpaceDE w:val="0"/>
        <w:autoSpaceDN w:val="0"/>
        <w:adjustRightInd w:val="0"/>
        <w:spacing w:after="0"/>
        <w:rPr>
          <w:rFonts w:cs="Times-Roman"/>
        </w:rPr>
      </w:pPr>
      <w:r>
        <w:rPr>
          <w:rFonts w:cs="Times-Roman"/>
        </w:rPr>
        <w:t>With</w:t>
      </w:r>
      <w:r w:rsidR="008D73E7">
        <w:rPr>
          <w:rFonts w:cs="Times-Roman"/>
        </w:rPr>
        <w:t xml:space="preserve"> the two Education MDGs being monitored by the </w:t>
      </w:r>
      <w:r w:rsidR="008D73E7" w:rsidRPr="008D73E7">
        <w:rPr>
          <w:rFonts w:cs="Times-Roman"/>
          <w:i/>
        </w:rPr>
        <w:t>Millennium Development Goals Report</w:t>
      </w:r>
      <w:r w:rsidR="008D73E7">
        <w:rPr>
          <w:rFonts w:cs="Times-Roman"/>
        </w:rPr>
        <w:t xml:space="preserve"> produced by the World Bank and International Monetary Fund, and all the EFA goals through the EFA GMR, there was serious attention given to the assessment of progress on the EFA Dakar goals.</w:t>
      </w:r>
      <w:r w:rsidR="00895913">
        <w:rPr>
          <w:rFonts w:cs="Times-Roman"/>
        </w:rPr>
        <w:t xml:space="preserve"> The ‘Vision Statement’ for the GMR states that the report ‘holds the global community to account for commitments made at the World Education Forum’;</w:t>
      </w:r>
      <w:r w:rsidR="00895913">
        <w:rPr>
          <w:rStyle w:val="FootnoteReference"/>
          <w:rFonts w:cs="Times-Roman"/>
        </w:rPr>
        <w:footnoteReference w:id="20"/>
      </w:r>
      <w:r w:rsidR="00895913">
        <w:rPr>
          <w:rFonts w:cs="Times-Roman"/>
        </w:rPr>
        <w:t xml:space="preserve"> it will be appreciated that this is very different from compliance.</w:t>
      </w:r>
    </w:p>
    <w:p w14:paraId="22CC3518" w14:textId="77777777" w:rsidR="008716FA" w:rsidRDefault="008716FA" w:rsidP="004F4BB1">
      <w:pPr>
        <w:widowControl w:val="0"/>
        <w:autoSpaceDE w:val="0"/>
        <w:autoSpaceDN w:val="0"/>
        <w:adjustRightInd w:val="0"/>
        <w:spacing w:after="0"/>
        <w:rPr>
          <w:rFonts w:cs="Times-Roman"/>
        </w:rPr>
      </w:pPr>
    </w:p>
    <w:p w14:paraId="0F1D9B49" w14:textId="1F7C0883" w:rsidR="008716FA" w:rsidRDefault="00210E00" w:rsidP="004F4BB1">
      <w:pPr>
        <w:widowControl w:val="0"/>
        <w:autoSpaceDE w:val="0"/>
        <w:autoSpaceDN w:val="0"/>
        <w:adjustRightInd w:val="0"/>
        <w:spacing w:after="0"/>
        <w:rPr>
          <w:rFonts w:cs="Times-Roman"/>
          <w:b/>
        </w:rPr>
      </w:pPr>
      <w:r>
        <w:rPr>
          <w:rFonts w:cs="Times-Roman"/>
          <w:b/>
        </w:rPr>
        <w:t xml:space="preserve">The sudden </w:t>
      </w:r>
      <w:r w:rsidR="00895913">
        <w:rPr>
          <w:rFonts w:cs="Times-Roman"/>
          <w:b/>
        </w:rPr>
        <w:t xml:space="preserve">awareness of </w:t>
      </w:r>
      <w:r>
        <w:rPr>
          <w:rFonts w:cs="Times-Roman"/>
          <w:b/>
        </w:rPr>
        <w:t xml:space="preserve">education in </w:t>
      </w:r>
      <w:r w:rsidR="009C05A5">
        <w:rPr>
          <w:rFonts w:cs="Times-Roman"/>
          <w:b/>
        </w:rPr>
        <w:t>the post-2015 development agenda</w:t>
      </w:r>
    </w:p>
    <w:p w14:paraId="2ADA1276" w14:textId="77777777" w:rsidR="00210E00" w:rsidRDefault="00210E00" w:rsidP="004F4BB1">
      <w:pPr>
        <w:widowControl w:val="0"/>
        <w:autoSpaceDE w:val="0"/>
        <w:autoSpaceDN w:val="0"/>
        <w:adjustRightInd w:val="0"/>
        <w:spacing w:after="0"/>
        <w:rPr>
          <w:rFonts w:cs="Times-Roman"/>
          <w:b/>
        </w:rPr>
      </w:pPr>
    </w:p>
    <w:p w14:paraId="59EE1846" w14:textId="0F9EBA5A" w:rsidR="009C05A5" w:rsidRDefault="009C05A5" w:rsidP="004F4BB1">
      <w:pPr>
        <w:widowControl w:val="0"/>
        <w:autoSpaceDE w:val="0"/>
        <w:autoSpaceDN w:val="0"/>
        <w:adjustRightInd w:val="0"/>
        <w:spacing w:after="0"/>
        <w:rPr>
          <w:rFonts w:cs="Times-Roman"/>
        </w:rPr>
      </w:pPr>
      <w:r>
        <w:rPr>
          <w:rFonts w:cs="Times-Roman"/>
        </w:rPr>
        <w:t xml:space="preserve">It was at the Rio+20 conference in Brazil from 20-22 June 2012 that the </w:t>
      </w:r>
      <w:r>
        <w:rPr>
          <w:rFonts w:cs="Times-Roman"/>
          <w:i/>
        </w:rPr>
        <w:t>Future we want</w:t>
      </w:r>
      <w:r w:rsidR="00210E00">
        <w:rPr>
          <w:rFonts w:cs="Times-Roman"/>
          <w:i/>
        </w:rPr>
        <w:t xml:space="preserve"> </w:t>
      </w:r>
      <w:r>
        <w:rPr>
          <w:rFonts w:cs="Times-Roman"/>
          <w:i/>
        </w:rPr>
        <w:t>- Outcome document</w:t>
      </w:r>
      <w:r>
        <w:rPr>
          <w:rFonts w:cs="Times-Roman"/>
        </w:rPr>
        <w:t xml:space="preserve"> became available, and with it the notion of Sustainable Development Goals (SDGs) that would encapsulate a new development agenda with the end of the MDGs in 2015.</w:t>
      </w:r>
      <w:r w:rsidR="00842EF5">
        <w:rPr>
          <w:rFonts w:cs="Times-Roman"/>
        </w:rPr>
        <w:t xml:space="preserve"> For many people,</w:t>
      </w:r>
      <w:r w:rsidR="00210E00">
        <w:rPr>
          <w:rFonts w:cs="Times-Roman"/>
        </w:rPr>
        <w:t xml:space="preserve"> including the writer,</w:t>
      </w:r>
      <w:r w:rsidR="00842EF5">
        <w:rPr>
          <w:rFonts w:cs="Times-Roman"/>
        </w:rPr>
        <w:t xml:space="preserve"> the term ‘post-2015’ only came into currency in mid-2012.</w:t>
      </w:r>
      <w:r w:rsidR="002A3966">
        <w:rPr>
          <w:rStyle w:val="FootnoteReference"/>
          <w:rFonts w:cs="Times-Roman"/>
        </w:rPr>
        <w:footnoteReference w:id="21"/>
      </w:r>
      <w:r w:rsidR="00A0647C">
        <w:rPr>
          <w:rFonts w:cs="Times-Roman"/>
        </w:rPr>
        <w:t xml:space="preserve"> However, once the notion of a new development agenda had surfaced, many different constituencies began to recognize that it could be crucial to the future status and</w:t>
      </w:r>
      <w:r w:rsidR="00CF6C8C">
        <w:rPr>
          <w:rFonts w:cs="Times-Roman"/>
        </w:rPr>
        <w:t xml:space="preserve"> even</w:t>
      </w:r>
      <w:r w:rsidR="00A0647C">
        <w:rPr>
          <w:rFonts w:cs="Times-Roman"/>
        </w:rPr>
        <w:t xml:space="preserve"> funding of their particular thematic area for it to be represented in the world’s next set of development priorities.</w:t>
      </w:r>
      <w:r w:rsidR="00540943">
        <w:rPr>
          <w:rFonts w:cs="Times-Roman"/>
        </w:rPr>
        <w:t xml:space="preserve"> In the case of education, it became progressively clearer that Education needed to be strongly represented in the new set of development goals, but there also needed to be some continuation of the wider coverage of the EFA Goals.</w:t>
      </w:r>
    </w:p>
    <w:p w14:paraId="41AB822D" w14:textId="77777777" w:rsidR="00540943" w:rsidRDefault="00540943" w:rsidP="004F4BB1">
      <w:pPr>
        <w:widowControl w:val="0"/>
        <w:autoSpaceDE w:val="0"/>
        <w:autoSpaceDN w:val="0"/>
        <w:adjustRightInd w:val="0"/>
        <w:spacing w:after="0"/>
        <w:rPr>
          <w:rFonts w:cs="Times-Roman"/>
        </w:rPr>
      </w:pPr>
    </w:p>
    <w:p w14:paraId="64EFCB84" w14:textId="11AD9746" w:rsidR="001C4996" w:rsidRPr="001C4996" w:rsidRDefault="001C4996" w:rsidP="004F4BB1">
      <w:pPr>
        <w:widowControl w:val="0"/>
        <w:autoSpaceDE w:val="0"/>
        <w:autoSpaceDN w:val="0"/>
        <w:adjustRightInd w:val="0"/>
        <w:spacing w:after="0"/>
        <w:rPr>
          <w:rFonts w:cs="Times-Roman"/>
          <w:i/>
          <w:u w:val="single"/>
        </w:rPr>
      </w:pPr>
      <w:r>
        <w:rPr>
          <w:rFonts w:cs="Times-Roman"/>
          <w:i/>
          <w:u w:val="single"/>
        </w:rPr>
        <w:t>The Muscat Agreement – a global goal and targets</w:t>
      </w:r>
    </w:p>
    <w:p w14:paraId="03856E39" w14:textId="5780055C" w:rsidR="00540943" w:rsidRDefault="00540943" w:rsidP="004F4BB1">
      <w:pPr>
        <w:widowControl w:val="0"/>
        <w:autoSpaceDE w:val="0"/>
        <w:autoSpaceDN w:val="0"/>
        <w:adjustRightInd w:val="0"/>
        <w:spacing w:after="0"/>
        <w:rPr>
          <w:rFonts w:cs="Times-Roman"/>
        </w:rPr>
      </w:pPr>
      <w:r>
        <w:rPr>
          <w:rFonts w:cs="Times-Roman"/>
        </w:rPr>
        <w:t>Education visibility had certainly benefited from there being two Education MDGs, but at the same time the relative narrowness of these two</w:t>
      </w:r>
      <w:r w:rsidR="00F5725F">
        <w:rPr>
          <w:rFonts w:cs="Times-Roman"/>
        </w:rPr>
        <w:t xml:space="preserve"> goals</w:t>
      </w:r>
      <w:r>
        <w:rPr>
          <w:rFonts w:cs="Times-Roman"/>
        </w:rPr>
        <w:t>, and their lack of concern with education quality or learning outcomes, meant that a new set of education goals were urgently needed. The first</w:t>
      </w:r>
      <w:r w:rsidR="00CE67B8">
        <w:rPr>
          <w:rFonts w:cs="Times-Roman"/>
        </w:rPr>
        <w:t xml:space="preserve"> attempt to elaborate these was taken through a Global Education for All Meeting set in Muscat 12-14 May 2014. The so-called </w:t>
      </w:r>
      <w:r w:rsidR="00CE67B8">
        <w:rPr>
          <w:rFonts w:cs="Times-Roman"/>
          <w:i/>
        </w:rPr>
        <w:t>Muscat Agreement</w:t>
      </w:r>
      <w:r w:rsidR="00F5725F">
        <w:rPr>
          <w:rFonts w:cs="Times-Roman"/>
        </w:rPr>
        <w:t xml:space="preserve"> contained ‘an overarching goal’ and seven ‘global targets’</w:t>
      </w:r>
      <w:r w:rsidR="001953D7">
        <w:rPr>
          <w:rFonts w:cs="Times-Roman"/>
        </w:rPr>
        <w:t xml:space="preserve"> (UNESCO, 2014)</w:t>
      </w:r>
      <w:r w:rsidR="00CE7705">
        <w:rPr>
          <w:rFonts w:cs="Times-Roman"/>
        </w:rPr>
        <w:t>. What are the features of this first attempt to construct a new post-2015 global agenda for education?</w:t>
      </w:r>
    </w:p>
    <w:p w14:paraId="7BC9AA47" w14:textId="77777777" w:rsidR="00CE7705" w:rsidRDefault="00CE7705" w:rsidP="004F4BB1">
      <w:pPr>
        <w:widowControl w:val="0"/>
        <w:autoSpaceDE w:val="0"/>
        <w:autoSpaceDN w:val="0"/>
        <w:adjustRightInd w:val="0"/>
        <w:spacing w:after="0"/>
        <w:rPr>
          <w:rFonts w:cs="Times-Roman"/>
        </w:rPr>
      </w:pPr>
    </w:p>
    <w:p w14:paraId="6040C908" w14:textId="63172C2A" w:rsidR="00CE7705" w:rsidRDefault="00CE7705" w:rsidP="004F4BB1">
      <w:pPr>
        <w:widowControl w:val="0"/>
        <w:autoSpaceDE w:val="0"/>
        <w:autoSpaceDN w:val="0"/>
        <w:adjustRightInd w:val="0"/>
        <w:spacing w:after="0"/>
        <w:rPr>
          <w:rFonts w:cs="Times-Roman"/>
        </w:rPr>
      </w:pPr>
      <w:r>
        <w:rPr>
          <w:rFonts w:cs="Times-Roman"/>
        </w:rPr>
        <w:t>First, there is no longer the same concern with the national or country-level dimension of goals as there was in Jomtien and Dakar. Only a single mention is made of the need for country-specific targets and indicators to be developed in order to reflect local contexts.</w:t>
      </w:r>
    </w:p>
    <w:p w14:paraId="326B8D44" w14:textId="77777777" w:rsidR="00CE7705" w:rsidRDefault="00CE7705" w:rsidP="004F4BB1">
      <w:pPr>
        <w:widowControl w:val="0"/>
        <w:autoSpaceDE w:val="0"/>
        <w:autoSpaceDN w:val="0"/>
        <w:adjustRightInd w:val="0"/>
        <w:spacing w:after="0"/>
        <w:rPr>
          <w:rFonts w:cs="Times-Roman"/>
        </w:rPr>
      </w:pPr>
    </w:p>
    <w:p w14:paraId="41D31BAB" w14:textId="53A30650" w:rsidR="009C05A5" w:rsidRDefault="00CE7705" w:rsidP="004F4BB1">
      <w:pPr>
        <w:widowControl w:val="0"/>
        <w:autoSpaceDE w:val="0"/>
        <w:autoSpaceDN w:val="0"/>
        <w:adjustRightInd w:val="0"/>
        <w:spacing w:after="0"/>
        <w:rPr>
          <w:rFonts w:cs="Times-Roman"/>
        </w:rPr>
      </w:pPr>
      <w:r>
        <w:rPr>
          <w:rFonts w:cs="Times-Roman"/>
        </w:rPr>
        <w:t>Second, and connected to this first point, is the fact that some of the targets are universal, in the sense that they deliberately</w:t>
      </w:r>
      <w:r w:rsidR="00582657">
        <w:rPr>
          <w:rFonts w:cs="Times-Roman"/>
        </w:rPr>
        <w:t xml:space="preserve"> encompass ‘all boys and girls’, ‘all youth’, ‘all learners’, and ‘all governments’</w:t>
      </w:r>
      <w:r w:rsidR="001953D7">
        <w:rPr>
          <w:rFonts w:cs="Times-Roman"/>
        </w:rPr>
        <w:t xml:space="preserve">(ibid). These targets </w:t>
      </w:r>
      <w:r w:rsidR="009F026E">
        <w:rPr>
          <w:rFonts w:cs="Times-Roman"/>
        </w:rPr>
        <w:t>relate to primary education, youth literacy, qualified teachers, education for sustainable development (ESD) and global citizenship education (GCED), and</w:t>
      </w:r>
      <w:r w:rsidR="00D47300">
        <w:rPr>
          <w:rFonts w:cs="Times-Roman"/>
        </w:rPr>
        <w:t xml:space="preserve"> the</w:t>
      </w:r>
      <w:r w:rsidR="009F026E">
        <w:rPr>
          <w:rFonts w:cs="Times-Roman"/>
        </w:rPr>
        <w:t xml:space="preserve"> proportion of GDP</w:t>
      </w:r>
      <w:r w:rsidR="008B5EF0">
        <w:rPr>
          <w:rFonts w:cs="Times-Roman"/>
        </w:rPr>
        <w:t xml:space="preserve"> allocated to</w:t>
      </w:r>
      <w:r w:rsidR="009F026E">
        <w:rPr>
          <w:rFonts w:cs="Times-Roman"/>
        </w:rPr>
        <w:t xml:space="preserve"> educati</w:t>
      </w:r>
      <w:r w:rsidR="001953D7">
        <w:rPr>
          <w:rFonts w:cs="Times-Roman"/>
        </w:rPr>
        <w:t>on. Other targets, which are for</w:t>
      </w:r>
      <w:r w:rsidR="009F026E">
        <w:rPr>
          <w:rFonts w:cs="Times-Roman"/>
        </w:rPr>
        <w:t xml:space="preserve"> early childhood care and education, adult literacy, and skills for work and life</w:t>
      </w:r>
      <w:r w:rsidR="001953D7">
        <w:rPr>
          <w:rFonts w:cs="Times-Roman"/>
        </w:rPr>
        <w:t xml:space="preserve">, have a percentage attached to them. Surprisingly, this percentage is not explained </w:t>
      </w:r>
      <w:r w:rsidR="00D47300">
        <w:rPr>
          <w:rFonts w:cs="Times-Roman"/>
        </w:rPr>
        <w:t xml:space="preserve">in the text of the </w:t>
      </w:r>
      <w:r w:rsidR="00D47300" w:rsidRPr="008B5EF0">
        <w:rPr>
          <w:rFonts w:cs="Times-Roman"/>
          <w:i/>
        </w:rPr>
        <w:t>Muscat Agreement</w:t>
      </w:r>
      <w:r w:rsidR="00D47300">
        <w:rPr>
          <w:rFonts w:cs="Times-Roman"/>
        </w:rPr>
        <w:t xml:space="preserve">, </w:t>
      </w:r>
      <w:r w:rsidR="001953D7">
        <w:rPr>
          <w:rFonts w:cs="Times-Roman"/>
        </w:rPr>
        <w:t>but it can only mean that the percentage to be covered for that target should be set</w:t>
      </w:r>
      <w:r w:rsidR="00D47300">
        <w:rPr>
          <w:rFonts w:cs="Times-Roman"/>
        </w:rPr>
        <w:t xml:space="preserve"> at different levels,</w:t>
      </w:r>
      <w:r w:rsidR="001953D7">
        <w:rPr>
          <w:rFonts w:cs="Times-Roman"/>
        </w:rPr>
        <w:t xml:space="preserve"> nationally. If this is the case</w:t>
      </w:r>
      <w:r w:rsidR="00D47300">
        <w:rPr>
          <w:rFonts w:cs="Times-Roman"/>
        </w:rPr>
        <w:t xml:space="preserve">, the </w:t>
      </w:r>
      <w:r w:rsidR="00D47300" w:rsidRPr="008B5EF0">
        <w:rPr>
          <w:rFonts w:cs="Times-Roman"/>
          <w:i/>
        </w:rPr>
        <w:t>Muscat Agreement</w:t>
      </w:r>
      <w:r w:rsidR="00D47300">
        <w:rPr>
          <w:rFonts w:cs="Times-Roman"/>
        </w:rPr>
        <w:t xml:space="preserve"> is</w:t>
      </w:r>
      <w:r w:rsidR="001953D7">
        <w:rPr>
          <w:rFonts w:cs="Times-Roman"/>
        </w:rPr>
        <w:t xml:space="preserve"> following the practice of the High Level Panel on the Post-2015 Development Agenda (HLP) of May 2013</w:t>
      </w:r>
      <w:r w:rsidR="00D47300">
        <w:rPr>
          <w:rFonts w:cs="Times-Roman"/>
        </w:rPr>
        <w:t xml:space="preserve"> which distinguished global goals and country-set targets:</w:t>
      </w:r>
    </w:p>
    <w:p w14:paraId="5F4E9944" w14:textId="77777777" w:rsidR="001953D7" w:rsidRDefault="001953D7" w:rsidP="004F4BB1">
      <w:pPr>
        <w:widowControl w:val="0"/>
        <w:autoSpaceDE w:val="0"/>
        <w:autoSpaceDN w:val="0"/>
        <w:adjustRightInd w:val="0"/>
        <w:spacing w:after="0"/>
        <w:rPr>
          <w:rFonts w:cs="Times-Roman"/>
        </w:rPr>
      </w:pPr>
    </w:p>
    <w:p w14:paraId="655AB592" w14:textId="0BE669C1" w:rsidR="001953D7" w:rsidRPr="001953D7" w:rsidRDefault="001953D7" w:rsidP="001953D7">
      <w:pPr>
        <w:widowControl w:val="0"/>
        <w:autoSpaceDE w:val="0"/>
        <w:autoSpaceDN w:val="0"/>
        <w:adjustRightInd w:val="0"/>
        <w:spacing w:after="0"/>
        <w:ind w:left="720"/>
        <w:rPr>
          <w:rFonts w:cs="MyriadPro-Regular"/>
        </w:rPr>
      </w:pPr>
      <w:r w:rsidRPr="001953D7">
        <w:rPr>
          <w:rFonts w:cs="MyriadPro-Regular"/>
        </w:rPr>
        <w:t>The Panel recommends that all these goals should be universal, in that they present a common aspiration for all</w:t>
      </w:r>
      <w:r>
        <w:rPr>
          <w:rFonts w:cs="MyriadPro-Regular"/>
        </w:rPr>
        <w:t xml:space="preserve"> </w:t>
      </w:r>
      <w:r w:rsidRPr="001953D7">
        <w:rPr>
          <w:rFonts w:cs="MyriadPro-Regular"/>
        </w:rPr>
        <w:t>countries. Almost all targets should be set at the national level or even local level, to account for different starting</w:t>
      </w:r>
      <w:r>
        <w:rPr>
          <w:rFonts w:cs="MyriadPro-Regular"/>
        </w:rPr>
        <w:t xml:space="preserve"> </w:t>
      </w:r>
      <w:r w:rsidRPr="001953D7">
        <w:rPr>
          <w:rFonts w:cs="MyriadPro-Regular"/>
        </w:rPr>
        <w:t>points and contexts (e.g. 8a increase the number of good and decent jobs and livelihoods by x).</w:t>
      </w:r>
      <w:r>
        <w:rPr>
          <w:rFonts w:cs="MyriadPro-Regular"/>
        </w:rPr>
        <w:t xml:space="preserve"> [HLP, 2013: 29]</w:t>
      </w:r>
    </w:p>
    <w:p w14:paraId="6AB44680" w14:textId="322D570D" w:rsidR="000C79B4" w:rsidRDefault="000C79B4" w:rsidP="004F4BB1">
      <w:pPr>
        <w:widowControl w:val="0"/>
        <w:autoSpaceDE w:val="0"/>
        <w:autoSpaceDN w:val="0"/>
        <w:adjustRightInd w:val="0"/>
        <w:spacing w:after="0"/>
        <w:rPr>
          <w:rFonts w:cs="Times-Roman"/>
        </w:rPr>
      </w:pPr>
    </w:p>
    <w:p w14:paraId="21018900" w14:textId="7FA48ADA" w:rsidR="000C79B4" w:rsidRDefault="0053659F" w:rsidP="004F4BB1">
      <w:pPr>
        <w:widowControl w:val="0"/>
        <w:autoSpaceDE w:val="0"/>
        <w:autoSpaceDN w:val="0"/>
        <w:adjustRightInd w:val="0"/>
        <w:spacing w:after="0"/>
        <w:rPr>
          <w:rFonts w:cs="Times-Roman"/>
        </w:rPr>
      </w:pPr>
      <w:r>
        <w:rPr>
          <w:rFonts w:cs="Times-Roman"/>
        </w:rPr>
        <w:t xml:space="preserve">A third issue is also linked to the global reach and relevance of the goal and its targets. The EFA Dakar goals and the MDGs had very much been interpreted as being for the developing countries in the South, and not for the developed economies. The text of Muscat </w:t>
      </w:r>
      <w:r w:rsidR="007E7EEC">
        <w:rPr>
          <w:rFonts w:cs="Times-Roman"/>
        </w:rPr>
        <w:t xml:space="preserve">deliberately </w:t>
      </w:r>
      <w:r>
        <w:rPr>
          <w:rFonts w:cs="Times-Roman"/>
        </w:rPr>
        <w:t>underlines its pertinence to the world and not just the South: ‘It should be of universal relevance and mobilize all stakeholders in all countries’ (UNESCO, 2014: 2).</w:t>
      </w:r>
    </w:p>
    <w:p w14:paraId="666FC59A" w14:textId="77777777" w:rsidR="007E7EEC" w:rsidRDefault="007E7EEC" w:rsidP="004F4BB1">
      <w:pPr>
        <w:widowControl w:val="0"/>
        <w:autoSpaceDE w:val="0"/>
        <w:autoSpaceDN w:val="0"/>
        <w:adjustRightInd w:val="0"/>
        <w:spacing w:after="0"/>
        <w:rPr>
          <w:rFonts w:cs="Times-Roman"/>
        </w:rPr>
      </w:pPr>
    </w:p>
    <w:p w14:paraId="68FCA140" w14:textId="6F1071EF" w:rsidR="007E7EEC" w:rsidRDefault="007E7EEC" w:rsidP="004F4BB1">
      <w:pPr>
        <w:widowControl w:val="0"/>
        <w:autoSpaceDE w:val="0"/>
        <w:autoSpaceDN w:val="0"/>
        <w:adjustRightInd w:val="0"/>
        <w:spacing w:after="0"/>
        <w:rPr>
          <w:rFonts w:cs="Times-Roman"/>
        </w:rPr>
      </w:pPr>
      <w:r>
        <w:rPr>
          <w:rFonts w:cs="Times-Roman"/>
        </w:rPr>
        <w:t>An intriguing final issue in the global targets of Muscat is that they represent in one respect the particular concerns of member states. This would</w:t>
      </w:r>
      <w:r w:rsidR="001C4996">
        <w:rPr>
          <w:rFonts w:cs="Times-Roman"/>
        </w:rPr>
        <w:t xml:space="preserve"> certainly be the case with target 5 which includes a role for global citizenship education and education for sustainable development.</w:t>
      </w:r>
    </w:p>
    <w:p w14:paraId="4ACE6F17" w14:textId="77777777" w:rsidR="005A2645" w:rsidRDefault="005A2645" w:rsidP="004F4BB1">
      <w:pPr>
        <w:widowControl w:val="0"/>
        <w:autoSpaceDE w:val="0"/>
        <w:autoSpaceDN w:val="0"/>
        <w:adjustRightInd w:val="0"/>
        <w:spacing w:after="0"/>
        <w:rPr>
          <w:rFonts w:cs="Times-Roman"/>
        </w:rPr>
      </w:pPr>
    </w:p>
    <w:p w14:paraId="6C88A8B5" w14:textId="76D6C9FE" w:rsidR="005A2645" w:rsidRDefault="001C4996" w:rsidP="004F4BB1">
      <w:pPr>
        <w:widowControl w:val="0"/>
        <w:autoSpaceDE w:val="0"/>
        <w:autoSpaceDN w:val="0"/>
        <w:adjustRightInd w:val="0"/>
        <w:spacing w:after="0"/>
        <w:rPr>
          <w:rFonts w:cs="Times-Roman"/>
          <w:i/>
          <w:u w:val="single"/>
        </w:rPr>
      </w:pPr>
      <w:r>
        <w:rPr>
          <w:rFonts w:cs="Times-Roman"/>
          <w:i/>
          <w:u w:val="single"/>
        </w:rPr>
        <w:t>Education and skills in the Open Working Group (OWG)</w:t>
      </w:r>
    </w:p>
    <w:p w14:paraId="5E319DE5" w14:textId="06E34AC3" w:rsidR="0075765E" w:rsidRDefault="00951434" w:rsidP="0075765E">
      <w:pPr>
        <w:widowControl w:val="0"/>
        <w:autoSpaceDE w:val="0"/>
        <w:autoSpaceDN w:val="0"/>
        <w:adjustRightInd w:val="0"/>
        <w:spacing w:after="0"/>
        <w:rPr>
          <w:rFonts w:cs="TT21o00"/>
        </w:rPr>
      </w:pPr>
      <w:r>
        <w:rPr>
          <w:rFonts w:cs="Times-Roman"/>
        </w:rPr>
        <w:t xml:space="preserve">As a result of the decision in the Rio+20 conference to </w:t>
      </w:r>
      <w:r w:rsidR="008B5EF0">
        <w:rPr>
          <w:rFonts w:cs="Times-Roman"/>
        </w:rPr>
        <w:t xml:space="preserve">develop a new global agenda, an </w:t>
      </w:r>
      <w:r>
        <w:rPr>
          <w:rFonts w:cs="Times-Roman"/>
        </w:rPr>
        <w:t>Open Working Group was established in January 2013, with most of its</w:t>
      </w:r>
      <w:r w:rsidR="009A22E2">
        <w:rPr>
          <w:rFonts w:cs="Times-Roman"/>
        </w:rPr>
        <w:t xml:space="preserve"> 30</w:t>
      </w:r>
      <w:r>
        <w:rPr>
          <w:rFonts w:cs="Times-Roman"/>
        </w:rPr>
        <w:t xml:space="preserve"> seats shared amongst a number of member states. The OWG held 13 sessions between March 2013 and July 2014</w:t>
      </w:r>
      <w:r w:rsidR="009A22E2">
        <w:rPr>
          <w:rFonts w:cs="Times-Roman"/>
        </w:rPr>
        <w:t xml:space="preserve">, the first eight of which were thematic. At these sessions, observers were welcome from specialized agencies and related organisations, as well as </w:t>
      </w:r>
      <w:r w:rsidR="003A2760">
        <w:rPr>
          <w:rFonts w:cs="Times-Roman"/>
        </w:rPr>
        <w:t xml:space="preserve">from </w:t>
      </w:r>
      <w:r w:rsidR="009A22E2">
        <w:rPr>
          <w:rFonts w:cs="Times-Roman"/>
        </w:rPr>
        <w:t>NGOs in consultative status with ECOSOC.</w:t>
      </w:r>
      <w:r w:rsidR="003A2760">
        <w:rPr>
          <w:rFonts w:cs="Times-Roman"/>
        </w:rPr>
        <w:t xml:space="preserve"> The OWG could also draw on its technical support team and expert panels.</w:t>
      </w:r>
      <w:r w:rsidR="0075765E">
        <w:rPr>
          <w:rFonts w:cs="Times-Roman"/>
        </w:rPr>
        <w:t xml:space="preserve"> In the case of Education, it was discussed over a period of 1.5 days during the OWG’s fourth session in June 2013. The agenda was larger than just education; it covered ‘</w:t>
      </w:r>
      <w:r w:rsidR="0075765E" w:rsidRPr="003A2760">
        <w:rPr>
          <w:rFonts w:cs="TT21o00"/>
        </w:rPr>
        <w:t>Employment and decent work for all, social protection, youth, education and culture</w:t>
      </w:r>
      <w:r w:rsidR="0075765E">
        <w:rPr>
          <w:rFonts w:cs="TT21o00"/>
        </w:rPr>
        <w:t>’</w:t>
      </w:r>
      <w:r w:rsidR="004225EF">
        <w:rPr>
          <w:rFonts w:cs="TT21o00"/>
        </w:rPr>
        <w:t>!</w:t>
      </w:r>
      <w:r w:rsidR="0075765E">
        <w:rPr>
          <w:rStyle w:val="FootnoteReference"/>
          <w:rFonts w:cs="TT21o00"/>
        </w:rPr>
        <w:footnoteReference w:id="22"/>
      </w:r>
    </w:p>
    <w:p w14:paraId="059774CB" w14:textId="77777777" w:rsidR="00BD2AC8" w:rsidRDefault="00BD2AC8" w:rsidP="0075765E">
      <w:pPr>
        <w:widowControl w:val="0"/>
        <w:autoSpaceDE w:val="0"/>
        <w:autoSpaceDN w:val="0"/>
        <w:adjustRightInd w:val="0"/>
        <w:spacing w:after="0"/>
        <w:rPr>
          <w:rFonts w:cs="TT21o00"/>
        </w:rPr>
      </w:pPr>
    </w:p>
    <w:p w14:paraId="1E683331" w14:textId="10AB902A" w:rsidR="00BD2AC8" w:rsidRDefault="00BD2AC8" w:rsidP="0075765E">
      <w:pPr>
        <w:widowControl w:val="0"/>
        <w:autoSpaceDE w:val="0"/>
        <w:autoSpaceDN w:val="0"/>
        <w:adjustRightInd w:val="0"/>
        <w:spacing w:after="0"/>
        <w:rPr>
          <w:rFonts w:cs="TT21o00"/>
        </w:rPr>
      </w:pPr>
      <w:r>
        <w:rPr>
          <w:rFonts w:cs="TT21o00"/>
        </w:rPr>
        <w:t xml:space="preserve">The OWG duly delivered its Outcome Document, termed </w:t>
      </w:r>
      <w:r>
        <w:rPr>
          <w:rFonts w:cs="TT21o00"/>
          <w:i/>
        </w:rPr>
        <w:t>The Open Working Group proposal for Sustainable Development Goals</w:t>
      </w:r>
      <w:r w:rsidR="00E024C1">
        <w:rPr>
          <w:rFonts w:cs="TT21o00"/>
        </w:rPr>
        <w:t xml:space="preserve"> in July 2014</w:t>
      </w:r>
      <w:r w:rsidR="000D798E">
        <w:rPr>
          <w:rFonts w:cs="TT21o00"/>
        </w:rPr>
        <w:t xml:space="preserve"> (UN, 2014)</w:t>
      </w:r>
      <w:r w:rsidR="00B60170">
        <w:rPr>
          <w:rFonts w:cs="TT21o00"/>
        </w:rPr>
        <w:t>. This has more than twice as many goals as there were MDGs, and no l</w:t>
      </w:r>
      <w:r w:rsidR="00BE38DE">
        <w:rPr>
          <w:rFonts w:cs="TT21o00"/>
        </w:rPr>
        <w:t>ess than 169 targets. It covers, therefore, a whole series of goals</w:t>
      </w:r>
      <w:r w:rsidR="000F4095">
        <w:rPr>
          <w:rFonts w:cs="TT21o00"/>
        </w:rPr>
        <w:t xml:space="preserve"> for sectors</w:t>
      </w:r>
      <w:r w:rsidR="00BE38DE">
        <w:rPr>
          <w:rFonts w:cs="TT21o00"/>
        </w:rPr>
        <w:t xml:space="preserve"> that were not covered at all in the MDGs.</w:t>
      </w:r>
      <w:r w:rsidR="000F4095">
        <w:rPr>
          <w:rFonts w:cs="TT21o00"/>
        </w:rPr>
        <w:t xml:space="preserve"> As far as the Education Goal and Targets are concerned, it might be expected that there will a good deal of common ground between the Muscat Agreement and </w:t>
      </w:r>
      <w:r w:rsidR="0043216D">
        <w:rPr>
          <w:rFonts w:cs="TT21o00"/>
        </w:rPr>
        <w:t>the OWG, not least because it was</w:t>
      </w:r>
      <w:r w:rsidR="000F4095">
        <w:rPr>
          <w:rFonts w:cs="TT21o00"/>
        </w:rPr>
        <w:t xml:space="preserve"> claimed just a year later that ‘Muscat successfully informed the proposed targets of the Open Working Group’ (UNESCO</w:t>
      </w:r>
      <w:r w:rsidR="0043216D">
        <w:rPr>
          <w:rFonts w:cs="TT21o00"/>
        </w:rPr>
        <w:t>, 2015: 6).</w:t>
      </w:r>
      <w:r w:rsidR="004225EF">
        <w:rPr>
          <w:rStyle w:val="FootnoteReference"/>
          <w:rFonts w:cs="TT21o00"/>
        </w:rPr>
        <w:footnoteReference w:id="23"/>
      </w:r>
    </w:p>
    <w:p w14:paraId="50FAA831" w14:textId="77777777" w:rsidR="0043216D" w:rsidRDefault="0043216D" w:rsidP="0075765E">
      <w:pPr>
        <w:widowControl w:val="0"/>
        <w:autoSpaceDE w:val="0"/>
        <w:autoSpaceDN w:val="0"/>
        <w:adjustRightInd w:val="0"/>
        <w:spacing w:after="0"/>
        <w:rPr>
          <w:rFonts w:cs="TT21o00"/>
        </w:rPr>
      </w:pPr>
    </w:p>
    <w:p w14:paraId="3B133332" w14:textId="420B9997" w:rsidR="0043216D" w:rsidRDefault="002F191E" w:rsidP="0075765E">
      <w:pPr>
        <w:widowControl w:val="0"/>
        <w:autoSpaceDE w:val="0"/>
        <w:autoSpaceDN w:val="0"/>
        <w:adjustRightInd w:val="0"/>
        <w:spacing w:after="0"/>
        <w:rPr>
          <w:rFonts w:cs="TT21o00"/>
        </w:rPr>
      </w:pPr>
      <w:r>
        <w:rPr>
          <w:rFonts w:cs="TT21o00"/>
        </w:rPr>
        <w:t>The comparison of the Muscat and OWG versions of the Education Go</w:t>
      </w:r>
      <w:r w:rsidR="009958C3">
        <w:rPr>
          <w:rFonts w:cs="TT21o00"/>
        </w:rPr>
        <w:t>al and its Targets is revealing, taking the same order as Muscat:</w:t>
      </w:r>
    </w:p>
    <w:p w14:paraId="6DE8021C" w14:textId="77777777" w:rsidR="00CC0A55" w:rsidRDefault="00CC0A55" w:rsidP="0075765E">
      <w:pPr>
        <w:widowControl w:val="0"/>
        <w:autoSpaceDE w:val="0"/>
        <w:autoSpaceDN w:val="0"/>
        <w:adjustRightInd w:val="0"/>
        <w:spacing w:after="0"/>
        <w:rPr>
          <w:rFonts w:cs="TT21o00"/>
        </w:rPr>
      </w:pPr>
    </w:p>
    <w:p w14:paraId="0D8CF187" w14:textId="77777777" w:rsidR="00CC0A55" w:rsidRDefault="00CC0A55" w:rsidP="00CC0A55">
      <w:pPr>
        <w:widowControl w:val="0"/>
        <w:autoSpaceDE w:val="0"/>
        <w:autoSpaceDN w:val="0"/>
        <w:adjustRightInd w:val="0"/>
        <w:spacing w:after="0"/>
        <w:rPr>
          <w:rFonts w:cs="TT21o00"/>
        </w:rPr>
      </w:pPr>
    </w:p>
    <w:p w14:paraId="731A8A34" w14:textId="77777777" w:rsidR="00CC0A55" w:rsidRPr="00861E3E"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rPr>
      </w:pPr>
      <w:r>
        <w:rPr>
          <w:rFonts w:cs="TT21o00"/>
          <w:b/>
        </w:rPr>
        <w:t>On the overarching goal</w:t>
      </w:r>
      <w:r>
        <w:rPr>
          <w:rFonts w:cs="TT21o00"/>
        </w:rPr>
        <w:t xml:space="preserve">, Muscat had used the powerful word ‘ensure’ as part of its goal </w:t>
      </w:r>
      <w:r w:rsidRPr="00861E3E">
        <w:rPr>
          <w:rFonts w:cs="TT21o00"/>
        </w:rPr>
        <w:t xml:space="preserve">statement: </w:t>
      </w:r>
      <w:r w:rsidRPr="00861E3E">
        <w:rPr>
          <w:rFonts w:cs="Calibri"/>
        </w:rPr>
        <w:t>“Ensure equitable and inclusive quality education and lifelong learning for all by 2030”</w:t>
      </w:r>
      <w:r>
        <w:rPr>
          <w:rFonts w:cs="Calibri"/>
        </w:rPr>
        <w:t>. The OWG weakened the second half of this goal by using ‘promote’ rather than ‘ensure’.</w:t>
      </w:r>
    </w:p>
    <w:p w14:paraId="5C34D5A4" w14:textId="77777777" w:rsidR="00CC0A55"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TT21o00"/>
        </w:rPr>
      </w:pPr>
    </w:p>
    <w:p w14:paraId="71F4CC04" w14:textId="77777777" w:rsidR="00CC0A55"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TT21o00"/>
        </w:rPr>
      </w:pPr>
      <w:r>
        <w:rPr>
          <w:rFonts w:cs="TT21o00"/>
          <w:b/>
        </w:rPr>
        <w:t>On early childhood care and education</w:t>
      </w:r>
      <w:r>
        <w:rPr>
          <w:rFonts w:cs="TT21o00"/>
        </w:rPr>
        <w:t>, Muscat argues for one year of free and compulsory pre-primary, but despite this proposes just x% ready for primary. By contrast, the OWG argues for universal access to early childhood development, care and preprimary – so that all are ready for primary education.</w:t>
      </w:r>
    </w:p>
    <w:p w14:paraId="5743B4AE" w14:textId="77777777" w:rsidR="00CC0A55" w:rsidRPr="009958C3"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TT21o00"/>
        </w:rPr>
      </w:pPr>
    </w:p>
    <w:p w14:paraId="5B776188" w14:textId="77777777" w:rsidR="00CC0A55"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TT21o00"/>
          <w:b/>
        </w:rPr>
      </w:pPr>
      <w:r w:rsidRPr="009958C3">
        <w:rPr>
          <w:rFonts w:cs="TT21o00"/>
          <w:b/>
        </w:rPr>
        <w:t>On basic education,</w:t>
      </w:r>
      <w:r>
        <w:rPr>
          <w:rFonts w:cs="TT21o00"/>
        </w:rPr>
        <w:t xml:space="preserve"> Muscat proposes nine years of good quality, free and compulsory education, while OWG covers both primary and secondary – with no mention of junior secondary. So effectively for the OWG, it could be 12 years.</w:t>
      </w:r>
    </w:p>
    <w:p w14:paraId="0DE594F2" w14:textId="77777777" w:rsidR="00CC0A55"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TT21o00"/>
          <w:b/>
        </w:rPr>
      </w:pPr>
    </w:p>
    <w:p w14:paraId="3B8FC907" w14:textId="77777777" w:rsidR="00CC0A55"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TT21o00"/>
        </w:rPr>
      </w:pPr>
      <w:r>
        <w:rPr>
          <w:rFonts w:cs="TT21o00"/>
          <w:b/>
        </w:rPr>
        <w:t>On literacy and numeracy</w:t>
      </w:r>
      <w:r>
        <w:rPr>
          <w:rFonts w:cs="TT21o00"/>
        </w:rPr>
        <w:t>, Muscat offers these to all youth, but with just x% of adults getting access to these. The OWG has the same distinction between all youth and just a proportion of adults.</w:t>
      </w:r>
    </w:p>
    <w:p w14:paraId="161FE577" w14:textId="77777777" w:rsidR="00CC0A55"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TT21o00"/>
        </w:rPr>
      </w:pPr>
    </w:p>
    <w:p w14:paraId="60B2CA7D" w14:textId="77777777" w:rsidR="00CC0A55"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TT21o00"/>
        </w:rPr>
      </w:pPr>
      <w:r>
        <w:rPr>
          <w:rFonts w:cs="TT21o00"/>
          <w:b/>
        </w:rPr>
        <w:t>On knowledge and skills for decent work and life</w:t>
      </w:r>
      <w:r>
        <w:rPr>
          <w:rFonts w:cs="TT21o00"/>
        </w:rPr>
        <w:t>, Muscat has a double percentage with x% of youth and y% of adults getting access. Perhaps surprisingly, the means to these are via ‘</w:t>
      </w:r>
      <w:r w:rsidRPr="005D2D08">
        <w:rPr>
          <w:rFonts w:cs="TT21o00"/>
          <w:b/>
        </w:rPr>
        <w:t>technical and vocational, upper secondary and tertiary education and training’</w:t>
      </w:r>
      <w:r>
        <w:rPr>
          <w:rFonts w:cs="TT21o00"/>
        </w:rPr>
        <w:t>. The OWG divides the Muscat target into two separate and almost contradictory proposals: One, a little like Muscat, offers only a percentage to have access via skills to decent jobs and entrepreneurship. But a second proposes universal access for men and women to ‘technical, vocational and tertiary education, including university’.</w:t>
      </w:r>
    </w:p>
    <w:p w14:paraId="460F0975" w14:textId="77777777" w:rsidR="00CC0A55"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TT21o00"/>
        </w:rPr>
      </w:pPr>
    </w:p>
    <w:p w14:paraId="49EAA47F" w14:textId="77777777" w:rsidR="00CC0A55"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TT21o00"/>
        </w:rPr>
      </w:pPr>
      <w:r>
        <w:rPr>
          <w:rFonts w:cs="TT21o00"/>
          <w:b/>
        </w:rPr>
        <w:t>On knowledge and skills through ESD and GCED</w:t>
      </w:r>
      <w:r>
        <w:rPr>
          <w:rFonts w:cs="TT21o00"/>
        </w:rPr>
        <w:t>, Muscat sees all learners accessing these in support of sustainable and peaceful societies. The OWG goes a great deal further and adds a large array of additional items including human rights, gender equality, culture of peace and cultural diversity. A very much larger commitment.</w:t>
      </w:r>
    </w:p>
    <w:p w14:paraId="49B5718E" w14:textId="77777777" w:rsidR="00CC0A55"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TT21o00"/>
        </w:rPr>
      </w:pPr>
    </w:p>
    <w:p w14:paraId="50D2311F" w14:textId="77777777" w:rsidR="00CC0A55"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TT21o00"/>
        </w:rPr>
      </w:pPr>
      <w:r>
        <w:rPr>
          <w:rFonts w:cs="TT21o00"/>
          <w:b/>
        </w:rPr>
        <w:t>On qualified teachers</w:t>
      </w:r>
      <w:r>
        <w:rPr>
          <w:rFonts w:cs="TT21o00"/>
        </w:rPr>
        <w:t>, Muscat insists that all learners should have ‘qualified, professionally-trained, motivated and well-supported teachers’. The OWG merely proposes to ‘increase by x% the supply of qualified teachers’.</w:t>
      </w:r>
    </w:p>
    <w:p w14:paraId="2AB3589E" w14:textId="77777777" w:rsidR="00CC0A55"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TT21o00"/>
        </w:rPr>
      </w:pPr>
    </w:p>
    <w:p w14:paraId="3D5B5D85" w14:textId="77777777" w:rsidR="00CC0A55"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TT21o00"/>
        </w:rPr>
      </w:pPr>
      <w:r>
        <w:rPr>
          <w:rFonts w:cs="TT21o00"/>
          <w:b/>
        </w:rPr>
        <w:t>On financing for education</w:t>
      </w:r>
      <w:r>
        <w:rPr>
          <w:rFonts w:cs="TT21o00"/>
        </w:rPr>
        <w:t>, Muscat proposes 4-6% of GDP or at least 15-20% of their public expenditure for the education sector. The OWG drops this sector-specific proposal for financing education.</w:t>
      </w:r>
    </w:p>
    <w:p w14:paraId="751F9307" w14:textId="77777777" w:rsidR="00CC0A55"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TT21o00"/>
        </w:rPr>
      </w:pPr>
    </w:p>
    <w:p w14:paraId="575859F8" w14:textId="77777777" w:rsidR="00CC0A55" w:rsidRDefault="00CC0A55" w:rsidP="00CC0A5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TT21o00"/>
        </w:rPr>
      </w:pPr>
      <w:r>
        <w:rPr>
          <w:rFonts w:cs="TT21o00"/>
        </w:rPr>
        <w:t>Beyond these seven Muscat targets, the OWG adds three ‘means of implementation’ – school buildings, scholarships for developing countries, and qualified teachers – the last of which we have already commented upon. (UNESCO, 2014; UN, 2014)</w:t>
      </w:r>
    </w:p>
    <w:p w14:paraId="78A5D944" w14:textId="77777777" w:rsidR="00CC0A55" w:rsidRDefault="00CC0A55" w:rsidP="0075765E">
      <w:pPr>
        <w:widowControl w:val="0"/>
        <w:autoSpaceDE w:val="0"/>
        <w:autoSpaceDN w:val="0"/>
        <w:adjustRightInd w:val="0"/>
        <w:spacing w:after="0"/>
        <w:rPr>
          <w:rFonts w:cs="TT21o00"/>
        </w:rPr>
      </w:pPr>
    </w:p>
    <w:p w14:paraId="5E4621AC" w14:textId="77777777" w:rsidR="00F6215B" w:rsidRDefault="00F6215B" w:rsidP="0075765E">
      <w:pPr>
        <w:widowControl w:val="0"/>
        <w:autoSpaceDE w:val="0"/>
        <w:autoSpaceDN w:val="0"/>
        <w:adjustRightInd w:val="0"/>
        <w:spacing w:after="0"/>
        <w:rPr>
          <w:rFonts w:cs="TT21o00"/>
        </w:rPr>
      </w:pPr>
    </w:p>
    <w:p w14:paraId="438699E0" w14:textId="785076A5" w:rsidR="00F6215B" w:rsidRDefault="00F6215B" w:rsidP="0075765E">
      <w:pPr>
        <w:widowControl w:val="0"/>
        <w:autoSpaceDE w:val="0"/>
        <w:autoSpaceDN w:val="0"/>
        <w:adjustRightInd w:val="0"/>
        <w:spacing w:after="0"/>
        <w:rPr>
          <w:rFonts w:cs="TT21o00"/>
        </w:rPr>
      </w:pPr>
      <w:r>
        <w:rPr>
          <w:rFonts w:cs="TT21o00"/>
        </w:rPr>
        <w:t>What can be derived from this comparison? First, and possibly most important, the OWG text is generally more ambitious or more universal than Muscat. This is true of early childhood, basic education, and on access to technical, vocational and tertiary education. Surprisingly, the OWG does not follow Muscat in arguing for qualified teachers for all learners. Equally surprising, neither Muscat nor the OWG argues for universal adult literacy and numeracy.</w:t>
      </w:r>
      <w:r w:rsidR="000D798E">
        <w:rPr>
          <w:rFonts w:cs="TT21o00"/>
        </w:rPr>
        <w:t xml:space="preserve"> Both versions support ESD and GCED but the OWG makes the proposal a whole lot more demanding.</w:t>
      </w:r>
    </w:p>
    <w:p w14:paraId="369B2112" w14:textId="77777777" w:rsidR="000D798E" w:rsidRDefault="000D798E" w:rsidP="0075765E">
      <w:pPr>
        <w:widowControl w:val="0"/>
        <w:autoSpaceDE w:val="0"/>
        <w:autoSpaceDN w:val="0"/>
        <w:adjustRightInd w:val="0"/>
        <w:spacing w:after="0"/>
        <w:rPr>
          <w:rFonts w:cs="TT21o00"/>
        </w:rPr>
      </w:pPr>
    </w:p>
    <w:p w14:paraId="24E46958" w14:textId="745BEC56" w:rsidR="000D798E" w:rsidRPr="000D798E" w:rsidRDefault="000D798E" w:rsidP="000D798E">
      <w:pPr>
        <w:pStyle w:val="Default"/>
        <w:rPr>
          <w:rFonts w:asciiTheme="minorHAnsi" w:hAnsiTheme="minorHAnsi"/>
        </w:rPr>
      </w:pPr>
      <w:r w:rsidRPr="000D798E">
        <w:rPr>
          <w:rFonts w:asciiTheme="minorHAnsi" w:hAnsiTheme="minorHAnsi" w:cs="TT21o00"/>
        </w:rPr>
        <w:t>What of the global versus national dimension which we have been following</w:t>
      </w:r>
      <w:r>
        <w:rPr>
          <w:rFonts w:asciiTheme="minorHAnsi" w:hAnsiTheme="minorHAnsi" w:cs="TT21o00"/>
        </w:rPr>
        <w:t xml:space="preserve"> in this paper</w:t>
      </w:r>
      <w:r w:rsidRPr="000D798E">
        <w:rPr>
          <w:rFonts w:asciiTheme="minorHAnsi" w:hAnsiTheme="minorHAnsi" w:cs="TT21o00"/>
        </w:rPr>
        <w:t xml:space="preserve">? Again, paralleling the line of the HLP, the OWG argues that </w:t>
      </w:r>
      <w:r>
        <w:t>‘</w:t>
      </w:r>
      <w:r w:rsidRPr="000D798E">
        <w:rPr>
          <w:rFonts w:asciiTheme="minorHAnsi" w:hAnsiTheme="minorHAnsi"/>
        </w:rPr>
        <w:t>These goals constitute an integrated, indivisible set of global priorities for sustainable development.</w:t>
      </w:r>
      <w:r>
        <w:rPr>
          <w:rFonts w:asciiTheme="minorHAnsi" w:hAnsiTheme="minorHAnsi"/>
        </w:rPr>
        <w:t>’</w:t>
      </w:r>
      <w:r w:rsidRPr="000D798E">
        <w:rPr>
          <w:rFonts w:asciiTheme="minorHAnsi" w:hAnsiTheme="minorHAnsi"/>
        </w:rPr>
        <w:t xml:space="preserve"> </w:t>
      </w:r>
      <w:r>
        <w:rPr>
          <w:rFonts w:asciiTheme="minorHAnsi" w:hAnsiTheme="minorHAnsi"/>
        </w:rPr>
        <w:t>But then claims that:</w:t>
      </w:r>
    </w:p>
    <w:p w14:paraId="69AA24C4" w14:textId="7E57B0DC" w:rsidR="000D798E" w:rsidRPr="000D798E" w:rsidRDefault="000D798E" w:rsidP="000D798E">
      <w:pPr>
        <w:widowControl w:val="0"/>
        <w:autoSpaceDE w:val="0"/>
        <w:autoSpaceDN w:val="0"/>
        <w:adjustRightInd w:val="0"/>
        <w:spacing w:after="0"/>
        <w:ind w:left="720"/>
        <w:rPr>
          <w:rFonts w:ascii="Times New Roman" w:hAnsi="Times New Roman" w:cs="Times New Roman"/>
          <w:color w:val="000000"/>
          <w:sz w:val="23"/>
          <w:szCs w:val="23"/>
        </w:rPr>
      </w:pPr>
      <w:r w:rsidRPr="000D798E">
        <w:rPr>
          <w:rFonts w:cs="Times New Roman"/>
          <w:color w:val="000000"/>
        </w:rPr>
        <w:t>Targets are defined as aspirational global targets, with each government setting its own national targets guided by the global level of ambition but taking into account national circumstances</w:t>
      </w:r>
      <w:r>
        <w:rPr>
          <w:rFonts w:ascii="Times New Roman" w:hAnsi="Times New Roman" w:cs="Times New Roman"/>
          <w:color w:val="000000"/>
          <w:sz w:val="23"/>
          <w:szCs w:val="23"/>
        </w:rPr>
        <w:t>.</w:t>
      </w:r>
    </w:p>
    <w:p w14:paraId="119216C7" w14:textId="77777777" w:rsidR="008618D8" w:rsidRDefault="008618D8" w:rsidP="000D798E">
      <w:pPr>
        <w:widowControl w:val="0"/>
        <w:autoSpaceDE w:val="0"/>
        <w:autoSpaceDN w:val="0"/>
        <w:adjustRightInd w:val="0"/>
        <w:spacing w:after="0"/>
        <w:rPr>
          <w:rFonts w:cs="Times New Roman"/>
          <w:color w:val="000000"/>
        </w:rPr>
      </w:pPr>
    </w:p>
    <w:p w14:paraId="3EAF4B65" w14:textId="512F9736" w:rsidR="000D798E" w:rsidRDefault="008618D8" w:rsidP="000D798E">
      <w:pPr>
        <w:widowControl w:val="0"/>
        <w:autoSpaceDE w:val="0"/>
        <w:autoSpaceDN w:val="0"/>
        <w:adjustRightInd w:val="0"/>
        <w:spacing w:after="0"/>
        <w:rPr>
          <w:rFonts w:cs="Times New Roman"/>
          <w:color w:val="000000"/>
        </w:rPr>
      </w:pPr>
      <w:r>
        <w:rPr>
          <w:rFonts w:cs="Times New Roman"/>
          <w:color w:val="000000"/>
        </w:rPr>
        <w:t>What is less clear, in the light of th</w:t>
      </w:r>
      <w:r w:rsidR="00F310F5">
        <w:rPr>
          <w:rFonts w:cs="Times New Roman"/>
          <w:color w:val="000000"/>
        </w:rPr>
        <w:t xml:space="preserve">is contrast, is why national  x </w:t>
      </w:r>
      <w:r>
        <w:rPr>
          <w:rFonts w:cs="Times New Roman"/>
          <w:color w:val="000000"/>
        </w:rPr>
        <w:t>percentages are present in no less than four of the education targets and means of implementation, but more than 160 of the 169 other OWG targets have no x percentages at all.</w:t>
      </w:r>
      <w:r>
        <w:rPr>
          <w:rStyle w:val="FootnoteReference"/>
          <w:rFonts w:cs="Times New Roman"/>
          <w:color w:val="000000"/>
        </w:rPr>
        <w:footnoteReference w:id="24"/>
      </w:r>
      <w:r>
        <w:rPr>
          <w:rFonts w:cs="Times New Roman"/>
          <w:color w:val="000000"/>
        </w:rPr>
        <w:t xml:space="preserve"> In part this can be explained by the OWG following Muscat.</w:t>
      </w:r>
      <w:r w:rsidR="00DB5D93">
        <w:rPr>
          <w:rFonts w:cs="Times New Roman"/>
          <w:color w:val="000000"/>
        </w:rPr>
        <w:t xml:space="preserve"> We shall return to the vexed issue of national percentages in the Incheon World Education Forum.</w:t>
      </w:r>
    </w:p>
    <w:p w14:paraId="3A79E517" w14:textId="77777777" w:rsidR="00DB5D93" w:rsidRDefault="00DB5D93" w:rsidP="000D798E">
      <w:pPr>
        <w:widowControl w:val="0"/>
        <w:autoSpaceDE w:val="0"/>
        <w:autoSpaceDN w:val="0"/>
        <w:adjustRightInd w:val="0"/>
        <w:spacing w:after="0"/>
        <w:rPr>
          <w:rFonts w:cs="Times New Roman"/>
          <w:color w:val="000000"/>
        </w:rPr>
      </w:pPr>
    </w:p>
    <w:p w14:paraId="3B0C0382" w14:textId="0CCFA716" w:rsidR="00DB5D93" w:rsidRPr="000D798E" w:rsidRDefault="00DB5D93" w:rsidP="000D798E">
      <w:pPr>
        <w:widowControl w:val="0"/>
        <w:autoSpaceDE w:val="0"/>
        <w:autoSpaceDN w:val="0"/>
        <w:adjustRightInd w:val="0"/>
        <w:spacing w:after="0"/>
        <w:rPr>
          <w:rFonts w:cs="Times New Roman"/>
          <w:color w:val="000000"/>
        </w:rPr>
      </w:pPr>
      <w:r>
        <w:rPr>
          <w:rFonts w:cs="Times New Roman"/>
          <w:color w:val="000000"/>
        </w:rPr>
        <w:t>Before leaving the OWG contrast with Muscat, we should note that technical and vocational education training and skills are taken rather seriously by the OWG, appearing in three separate targets, but there appears to be a cont</w:t>
      </w:r>
      <w:r w:rsidR="00F10780">
        <w:rPr>
          <w:rFonts w:cs="Times New Roman"/>
          <w:color w:val="000000"/>
        </w:rPr>
        <w:t xml:space="preserve">radiction between universal </w:t>
      </w:r>
      <w:r>
        <w:rPr>
          <w:rFonts w:cs="Times New Roman"/>
          <w:color w:val="000000"/>
        </w:rPr>
        <w:t>access to technical in one target and percentage access in another.</w:t>
      </w:r>
    </w:p>
    <w:p w14:paraId="41E4803E" w14:textId="30FD6FE3" w:rsidR="000D798E" w:rsidRPr="000D798E" w:rsidRDefault="000D798E" w:rsidP="0075765E">
      <w:pPr>
        <w:widowControl w:val="0"/>
        <w:autoSpaceDE w:val="0"/>
        <w:autoSpaceDN w:val="0"/>
        <w:adjustRightInd w:val="0"/>
        <w:spacing w:after="0"/>
        <w:rPr>
          <w:rFonts w:cs="TT21o00"/>
        </w:rPr>
      </w:pPr>
    </w:p>
    <w:p w14:paraId="4B648DE8" w14:textId="3E52D7E4" w:rsidR="009958C3" w:rsidRPr="00CB2472" w:rsidRDefault="00CB2472" w:rsidP="0075765E">
      <w:pPr>
        <w:widowControl w:val="0"/>
        <w:autoSpaceDE w:val="0"/>
        <w:autoSpaceDN w:val="0"/>
        <w:adjustRightInd w:val="0"/>
        <w:spacing w:after="0"/>
        <w:rPr>
          <w:rFonts w:cs="TT21o00"/>
          <w:i/>
          <w:u w:val="single"/>
        </w:rPr>
      </w:pPr>
      <w:r>
        <w:rPr>
          <w:rFonts w:cs="TT21o00"/>
          <w:i/>
          <w:u w:val="single"/>
        </w:rPr>
        <w:t>Global goal and target challenges in the Incheon World Education Forum (WEF)</w:t>
      </w:r>
    </w:p>
    <w:p w14:paraId="6BA4CDD4" w14:textId="1549AD2B" w:rsidR="009958C3" w:rsidRDefault="00654D17" w:rsidP="0075765E">
      <w:pPr>
        <w:widowControl w:val="0"/>
        <w:autoSpaceDE w:val="0"/>
        <w:autoSpaceDN w:val="0"/>
        <w:adjustRightInd w:val="0"/>
        <w:spacing w:after="0"/>
        <w:rPr>
          <w:rFonts w:cs="TT21o00"/>
        </w:rPr>
      </w:pPr>
      <w:r w:rsidRPr="00654D17">
        <w:rPr>
          <w:rFonts w:cs="TT21o00"/>
        </w:rPr>
        <w:t>Some</w:t>
      </w:r>
      <w:r>
        <w:rPr>
          <w:rFonts w:cs="TT21o00"/>
        </w:rPr>
        <w:t xml:space="preserve"> of the apparent anomalies</w:t>
      </w:r>
      <w:r w:rsidR="00B43483">
        <w:rPr>
          <w:rFonts w:cs="TT21o00"/>
        </w:rPr>
        <w:t xml:space="preserve"> in WEF</w:t>
      </w:r>
      <w:r>
        <w:rPr>
          <w:rFonts w:cs="TT21o00"/>
        </w:rPr>
        <w:t xml:space="preserve"> have been discussed at length elsewhere</w:t>
      </w:r>
      <w:r w:rsidR="007358DD">
        <w:rPr>
          <w:rFonts w:cs="TT21o00"/>
        </w:rPr>
        <w:t>;</w:t>
      </w:r>
      <w:r w:rsidR="007358DD">
        <w:rPr>
          <w:rStyle w:val="FootnoteReference"/>
          <w:rFonts w:cs="TT21o00"/>
        </w:rPr>
        <w:footnoteReference w:id="25"/>
      </w:r>
      <w:r w:rsidR="00B43483">
        <w:rPr>
          <w:rFonts w:cs="TT21o00"/>
        </w:rPr>
        <w:t xml:space="preserve"> but the issue of global versus national targets seems to be at the heart of these. Unlike the earlier Forum in Dakar in 200</w:t>
      </w:r>
      <w:r w:rsidR="006008C4">
        <w:rPr>
          <w:rFonts w:cs="TT21o00"/>
        </w:rPr>
        <w:t xml:space="preserve">0, Incheon in May 2015 produced </w:t>
      </w:r>
      <w:r w:rsidR="00B43483">
        <w:rPr>
          <w:rFonts w:cs="TT21o00"/>
        </w:rPr>
        <w:t xml:space="preserve">a </w:t>
      </w:r>
      <w:r w:rsidR="00B43483">
        <w:rPr>
          <w:rFonts w:cs="TT21o00"/>
          <w:i/>
        </w:rPr>
        <w:t>Declaration</w:t>
      </w:r>
      <w:r w:rsidR="006008C4">
        <w:rPr>
          <w:rFonts w:cs="TT21o00"/>
        </w:rPr>
        <w:t xml:space="preserve"> that contained</w:t>
      </w:r>
      <w:r w:rsidR="00B43483">
        <w:rPr>
          <w:rFonts w:cs="TT21o00"/>
        </w:rPr>
        <w:t xml:space="preserve"> no goal or targets, and its draft </w:t>
      </w:r>
      <w:r w:rsidR="00B43483" w:rsidRPr="00F10780">
        <w:rPr>
          <w:rFonts w:cs="TT21o00"/>
          <w:i/>
        </w:rPr>
        <w:t>Framework for Action</w:t>
      </w:r>
      <w:r w:rsidR="006008C4">
        <w:rPr>
          <w:rFonts w:cs="TT21o00"/>
        </w:rPr>
        <w:t>, which did contain</w:t>
      </w:r>
      <w:r w:rsidR="00D413A6">
        <w:rPr>
          <w:rFonts w:cs="TT21o00"/>
        </w:rPr>
        <w:t xml:space="preserve"> the targets,</w:t>
      </w:r>
      <w:r w:rsidR="00B43483">
        <w:rPr>
          <w:rFonts w:cs="TT21o00"/>
        </w:rPr>
        <w:t xml:space="preserve"> will only be</w:t>
      </w:r>
      <w:r w:rsidR="00F10780">
        <w:rPr>
          <w:rFonts w:cs="TT21o00"/>
        </w:rPr>
        <w:t xml:space="preserve"> finally</w:t>
      </w:r>
      <w:r w:rsidR="00B43483">
        <w:rPr>
          <w:rFonts w:cs="TT21o00"/>
        </w:rPr>
        <w:t xml:space="preserve"> agreed in the next UNESCO General Conference in November 2015.</w:t>
      </w:r>
    </w:p>
    <w:p w14:paraId="078CC7F0" w14:textId="77777777" w:rsidR="0098002A" w:rsidRDefault="0098002A" w:rsidP="0075765E">
      <w:pPr>
        <w:widowControl w:val="0"/>
        <w:autoSpaceDE w:val="0"/>
        <w:autoSpaceDN w:val="0"/>
        <w:adjustRightInd w:val="0"/>
        <w:spacing w:after="0"/>
        <w:rPr>
          <w:rFonts w:cs="TT21o00"/>
        </w:rPr>
      </w:pPr>
    </w:p>
    <w:p w14:paraId="3EDF0553" w14:textId="1CA29D65" w:rsidR="0098002A" w:rsidRDefault="0098002A" w:rsidP="0075765E">
      <w:pPr>
        <w:widowControl w:val="0"/>
        <w:autoSpaceDE w:val="0"/>
        <w:autoSpaceDN w:val="0"/>
        <w:adjustRightInd w:val="0"/>
        <w:spacing w:after="0"/>
        <w:rPr>
          <w:rFonts w:cs="TT21o00"/>
        </w:rPr>
      </w:pPr>
      <w:r>
        <w:rPr>
          <w:rFonts w:cs="TT21o00"/>
        </w:rPr>
        <w:t xml:space="preserve">The main reason for the absence of agreement on the goal and targets seems to be that all the SDGs were being discussed at the very time of Incheon by the UN’s Intergovernmental Negotiations on the sustainable development agenda, including a proposal to drop all the national percentages. Incheon presumably did not want to agree a set of targets that might within a few weeks be </w:t>
      </w:r>
      <w:r w:rsidR="00D413A6">
        <w:rPr>
          <w:rFonts w:cs="TT21o00"/>
        </w:rPr>
        <w:t xml:space="preserve">out of date. So despite pressure from the large NGO constituency in Incheon, the Forum did not formally affirm the </w:t>
      </w:r>
      <w:r w:rsidR="00D413A6" w:rsidRPr="006008C4">
        <w:rPr>
          <w:rFonts w:cs="TT21o00"/>
          <w:i/>
        </w:rPr>
        <w:t>Framework for Action</w:t>
      </w:r>
      <w:r w:rsidR="00D413A6">
        <w:rPr>
          <w:rFonts w:cs="TT21o00"/>
        </w:rPr>
        <w:t xml:space="preserve"> and its targets.</w:t>
      </w:r>
      <w:r w:rsidR="00D413A6">
        <w:rPr>
          <w:rStyle w:val="FootnoteReference"/>
          <w:rFonts w:cs="TT21o00"/>
        </w:rPr>
        <w:footnoteReference w:id="26"/>
      </w:r>
      <w:r w:rsidR="0017092F">
        <w:rPr>
          <w:rFonts w:cs="TT21o00"/>
        </w:rPr>
        <w:t xml:space="preserve"> Thus, Incheon, like Jomtien 25 years earlier, was a world conference where one of the key tensions was around the global or local status of its proposed or ‘suggested’ education targets.</w:t>
      </w:r>
    </w:p>
    <w:p w14:paraId="1BB0BE09" w14:textId="77777777" w:rsidR="00AB6605" w:rsidRDefault="00AB6605" w:rsidP="0075765E">
      <w:pPr>
        <w:widowControl w:val="0"/>
        <w:autoSpaceDE w:val="0"/>
        <w:autoSpaceDN w:val="0"/>
        <w:adjustRightInd w:val="0"/>
        <w:spacing w:after="0"/>
        <w:rPr>
          <w:rFonts w:cs="TT21o00"/>
        </w:rPr>
      </w:pPr>
    </w:p>
    <w:p w14:paraId="667721F4" w14:textId="035E80CF" w:rsidR="00AB6605" w:rsidRDefault="00AB6605" w:rsidP="0075765E">
      <w:pPr>
        <w:widowControl w:val="0"/>
        <w:autoSpaceDE w:val="0"/>
        <w:autoSpaceDN w:val="0"/>
        <w:adjustRightInd w:val="0"/>
        <w:spacing w:after="0"/>
        <w:rPr>
          <w:rFonts w:cs="TT21o00"/>
          <w:i/>
          <w:u w:val="single"/>
        </w:rPr>
      </w:pPr>
      <w:r w:rsidRPr="00AB6605">
        <w:rPr>
          <w:rFonts w:cs="TT21o00"/>
          <w:i/>
          <w:u w:val="single"/>
        </w:rPr>
        <w:t>From Financing for Development (Addis Ababa) to the final draft for UNGA</w:t>
      </w:r>
    </w:p>
    <w:p w14:paraId="5B803FA4" w14:textId="2FB04EBB" w:rsidR="00AB6605" w:rsidRDefault="00AB6605" w:rsidP="0075765E">
      <w:pPr>
        <w:widowControl w:val="0"/>
        <w:autoSpaceDE w:val="0"/>
        <w:autoSpaceDN w:val="0"/>
        <w:adjustRightInd w:val="0"/>
        <w:spacing w:after="0"/>
        <w:rPr>
          <w:rFonts w:cs="TT21o00"/>
        </w:rPr>
      </w:pPr>
      <w:r>
        <w:rPr>
          <w:rFonts w:cs="TT21o00"/>
        </w:rPr>
        <w:t>Within less than two months from Incheon</w:t>
      </w:r>
      <w:r w:rsidR="00720CBC">
        <w:rPr>
          <w:rFonts w:cs="TT21o00"/>
        </w:rPr>
        <w:t xml:space="preserve">, the Financing for Development Conference had been held in Ethiopia, and the </w:t>
      </w:r>
      <w:r w:rsidR="00720CBC">
        <w:rPr>
          <w:rFonts w:cs="TT21o00"/>
          <w:i/>
        </w:rPr>
        <w:t>Outcome document of the Third International Conference on Financing for Development</w:t>
      </w:r>
      <w:r w:rsidR="00720CBC">
        <w:rPr>
          <w:rFonts w:cs="TT21o00"/>
        </w:rPr>
        <w:t xml:space="preserve"> had been fi</w:t>
      </w:r>
      <w:r w:rsidR="00F10780">
        <w:rPr>
          <w:rFonts w:cs="TT21o00"/>
        </w:rPr>
        <w:t>nalized. It frequently discussed</w:t>
      </w:r>
      <w:r w:rsidR="00720CBC">
        <w:rPr>
          <w:rFonts w:cs="TT21o00"/>
        </w:rPr>
        <w:t xml:space="preserve"> the SDGs to be confirmed in UNGA, but there is no listing of goals or targets</w:t>
      </w:r>
      <w:r w:rsidR="00F10780">
        <w:rPr>
          <w:rFonts w:cs="TT21o00"/>
        </w:rPr>
        <w:t>. Indeed ‘targets’ are</w:t>
      </w:r>
      <w:r w:rsidR="00A83408">
        <w:rPr>
          <w:rFonts w:cs="TT21o00"/>
        </w:rPr>
        <w:t xml:space="preserve"> mostly used in relation to domestic financing</w:t>
      </w:r>
      <w:r w:rsidR="00F10780">
        <w:rPr>
          <w:rFonts w:cs="TT21o00"/>
        </w:rPr>
        <w:t xml:space="preserve"> rather</w:t>
      </w:r>
      <w:r w:rsidR="00A83408">
        <w:rPr>
          <w:rFonts w:cs="TT21o00"/>
        </w:rPr>
        <w:t xml:space="preserve"> than anything else. While there is, therefore, no mention of education targets, there is some challenging language about the vital importance of science, technology, engineering and maths education in innovation strategies as well as capacity development being ‘integral to achieving the post-2015 agenda’ (King, 2015</w:t>
      </w:r>
      <w:r w:rsidR="007D1525">
        <w:rPr>
          <w:rFonts w:cs="TT21o00"/>
        </w:rPr>
        <w:t>a</w:t>
      </w:r>
      <w:r w:rsidR="00A83408">
        <w:rPr>
          <w:rFonts w:cs="TT21o00"/>
        </w:rPr>
        <w:t>: 48).</w:t>
      </w:r>
    </w:p>
    <w:p w14:paraId="256BE7D9" w14:textId="77777777" w:rsidR="000F43E2" w:rsidRDefault="000F43E2" w:rsidP="0075765E">
      <w:pPr>
        <w:widowControl w:val="0"/>
        <w:autoSpaceDE w:val="0"/>
        <w:autoSpaceDN w:val="0"/>
        <w:adjustRightInd w:val="0"/>
        <w:spacing w:after="0"/>
        <w:rPr>
          <w:rFonts w:cs="TT21o00"/>
        </w:rPr>
      </w:pPr>
    </w:p>
    <w:p w14:paraId="37AA427B" w14:textId="4390EFD6" w:rsidR="000F43E2" w:rsidRDefault="000F43E2" w:rsidP="0075765E">
      <w:pPr>
        <w:widowControl w:val="0"/>
        <w:autoSpaceDE w:val="0"/>
        <w:autoSpaceDN w:val="0"/>
        <w:adjustRightInd w:val="0"/>
        <w:spacing w:after="0"/>
        <w:rPr>
          <w:rFonts w:cs="TT21o00"/>
        </w:rPr>
      </w:pPr>
      <w:r>
        <w:rPr>
          <w:rFonts w:cs="TT21o00"/>
        </w:rPr>
        <w:t>By the 2</w:t>
      </w:r>
      <w:r w:rsidRPr="000F43E2">
        <w:rPr>
          <w:rFonts w:cs="TT21o00"/>
          <w:vertAlign w:val="superscript"/>
        </w:rPr>
        <w:t>nd</w:t>
      </w:r>
      <w:r>
        <w:rPr>
          <w:rFonts w:cs="TT21o00"/>
        </w:rPr>
        <w:t xml:space="preserve"> August 2015, th</w:t>
      </w:r>
      <w:r w:rsidR="00F10780">
        <w:rPr>
          <w:rFonts w:cs="TT21o00"/>
        </w:rPr>
        <w:t>e finishing line for the SDGs was</w:t>
      </w:r>
      <w:r>
        <w:rPr>
          <w:rFonts w:cs="TT21o00"/>
        </w:rPr>
        <w:t xml:space="preserve"> in si</w:t>
      </w:r>
      <w:r w:rsidR="002256B7">
        <w:rPr>
          <w:rFonts w:cs="TT21o00"/>
        </w:rPr>
        <w:t>ght. Member States of the UN</w:t>
      </w:r>
      <w:r>
        <w:rPr>
          <w:rFonts w:cs="TT21o00"/>
        </w:rPr>
        <w:t xml:space="preserve"> agreed the outcome document: </w:t>
      </w:r>
      <w:r>
        <w:rPr>
          <w:rFonts w:cs="TT21o00"/>
          <w:i/>
        </w:rPr>
        <w:t xml:space="preserve">Transforming our world: The 2030 agenda for sustainable development. </w:t>
      </w:r>
      <w:r>
        <w:rPr>
          <w:rFonts w:cs="TT21o00"/>
        </w:rPr>
        <w:t xml:space="preserve"> It only need</w:t>
      </w:r>
      <w:r w:rsidR="002256B7">
        <w:rPr>
          <w:rFonts w:cs="TT21o00"/>
        </w:rPr>
        <w:t>ed</w:t>
      </w:r>
      <w:r>
        <w:rPr>
          <w:rFonts w:cs="TT21o00"/>
        </w:rPr>
        <w:t xml:space="preserve"> to be affirmed in the UN General Assembly on the 25</w:t>
      </w:r>
      <w:r w:rsidRPr="000F43E2">
        <w:rPr>
          <w:rFonts w:cs="TT21o00"/>
          <w:vertAlign w:val="superscript"/>
        </w:rPr>
        <w:t>th</w:t>
      </w:r>
      <w:r>
        <w:rPr>
          <w:rFonts w:cs="TT21o00"/>
        </w:rPr>
        <w:t xml:space="preserve"> September 2015.</w:t>
      </w:r>
      <w:r w:rsidR="00051324">
        <w:rPr>
          <w:rFonts w:cs="TT21o00"/>
        </w:rPr>
        <w:t xml:space="preserve"> What changes had been made to the global Education Goal (SDG4) and its seven targets and three means of implementation in this final text? The answer is very little, but they are worth noting.</w:t>
      </w:r>
    </w:p>
    <w:p w14:paraId="1AA208C9" w14:textId="77777777" w:rsidR="00051324" w:rsidRDefault="00051324" w:rsidP="0075765E">
      <w:pPr>
        <w:widowControl w:val="0"/>
        <w:autoSpaceDE w:val="0"/>
        <w:autoSpaceDN w:val="0"/>
        <w:adjustRightInd w:val="0"/>
        <w:spacing w:after="0"/>
        <w:rPr>
          <w:rFonts w:cs="TT21o00"/>
        </w:rPr>
      </w:pPr>
    </w:p>
    <w:p w14:paraId="55B28F0A" w14:textId="11F316CD" w:rsidR="00051324" w:rsidRDefault="00051324" w:rsidP="0075765E">
      <w:pPr>
        <w:widowControl w:val="0"/>
        <w:autoSpaceDE w:val="0"/>
        <w:autoSpaceDN w:val="0"/>
        <w:adjustRightInd w:val="0"/>
        <w:spacing w:after="0"/>
        <w:rPr>
          <w:rFonts w:cs="TT21o00"/>
        </w:rPr>
      </w:pPr>
      <w:r>
        <w:rPr>
          <w:rFonts w:cs="TT21o00"/>
        </w:rPr>
        <w:t>The overarching goal is virtually identical</w:t>
      </w:r>
      <w:r w:rsidR="00861E3E">
        <w:rPr>
          <w:rFonts w:cs="TT21o00"/>
        </w:rPr>
        <w:t xml:space="preserve">, but the UNGA version followed the OWG by merely </w:t>
      </w:r>
      <w:r w:rsidR="00861E3E" w:rsidRPr="00861E3E">
        <w:rPr>
          <w:rFonts w:cs="TT21o00"/>
          <w:b/>
        </w:rPr>
        <w:t>promoting</w:t>
      </w:r>
      <w:r w:rsidR="00861E3E">
        <w:rPr>
          <w:rFonts w:cs="TT21o00"/>
        </w:rPr>
        <w:t xml:space="preserve"> rather than </w:t>
      </w:r>
      <w:r w:rsidR="00861E3E" w:rsidRPr="00861E3E">
        <w:rPr>
          <w:rFonts w:cs="TT21o00"/>
          <w:b/>
        </w:rPr>
        <w:t xml:space="preserve">ensuring </w:t>
      </w:r>
      <w:r w:rsidR="00861E3E">
        <w:rPr>
          <w:rFonts w:cs="TT21o00"/>
        </w:rPr>
        <w:t>lifelong learning opportunities for all. No less than five of the UNGA targets are identical to the OWG ones. These are early childhood; basic pr</w:t>
      </w:r>
      <w:r w:rsidR="008D1375">
        <w:rPr>
          <w:rFonts w:cs="TT21o00"/>
        </w:rPr>
        <w:t xml:space="preserve">imary and secondary education; </w:t>
      </w:r>
      <w:r w:rsidR="004D017E">
        <w:rPr>
          <w:rFonts w:cs="TT21o00"/>
        </w:rPr>
        <w:t xml:space="preserve">TVET, </w:t>
      </w:r>
      <w:r w:rsidR="00861E3E">
        <w:rPr>
          <w:rFonts w:cs="TT21o00"/>
        </w:rPr>
        <w:t>upper secondary and higher education; gender disparities and the vulnerable; GCED, ESD and other knowledge and skills.</w:t>
      </w:r>
    </w:p>
    <w:p w14:paraId="6006D187" w14:textId="77777777" w:rsidR="008D1375" w:rsidRDefault="008D1375" w:rsidP="0075765E">
      <w:pPr>
        <w:widowControl w:val="0"/>
        <w:autoSpaceDE w:val="0"/>
        <w:autoSpaceDN w:val="0"/>
        <w:adjustRightInd w:val="0"/>
        <w:spacing w:after="0"/>
        <w:rPr>
          <w:rFonts w:cs="TT21o00"/>
        </w:rPr>
      </w:pPr>
    </w:p>
    <w:p w14:paraId="00A11A2A" w14:textId="20F4CB3B" w:rsidR="008D1375" w:rsidRPr="000F43E2" w:rsidRDefault="008D1375" w:rsidP="0075765E">
      <w:pPr>
        <w:widowControl w:val="0"/>
        <w:autoSpaceDE w:val="0"/>
        <w:autoSpaceDN w:val="0"/>
        <w:adjustRightInd w:val="0"/>
        <w:spacing w:after="0"/>
        <w:rPr>
          <w:rFonts w:cs="TT21o00"/>
        </w:rPr>
      </w:pPr>
      <w:r>
        <w:rPr>
          <w:rFonts w:cs="TT21o00"/>
        </w:rPr>
        <w:t>The main difference in the remaining targets and means of implementation is that the x% percentages have all disappeared. But the percentages have not been replaced by ‘all’ as suggested by the NGO Forum at Incheon. Thus, instead of literacy for all adults like all youth, the final version</w:t>
      </w:r>
      <w:r w:rsidR="004D017E">
        <w:rPr>
          <w:rFonts w:cs="TT21o00"/>
        </w:rPr>
        <w:t>, as we have already mentioned,</w:t>
      </w:r>
      <w:r>
        <w:rPr>
          <w:rFonts w:cs="TT21o00"/>
        </w:rPr>
        <w:t xml:space="preserve"> lamely talks of </w:t>
      </w:r>
      <w:r w:rsidR="004D017E">
        <w:rPr>
          <w:rFonts w:cs="TT21o00"/>
        </w:rPr>
        <w:t>‘a substantial proportion of</w:t>
      </w:r>
      <w:r>
        <w:rPr>
          <w:rFonts w:cs="TT21o00"/>
        </w:rPr>
        <w:t xml:space="preserve"> adults’ (UN, 2015b: 14). Equally, instead of proposing that all learners should have qualified teachers, the UNGA text merely proposes to ‘substantially increase the supply of qualified teachers’ (ibid. 15). Similarly, in the domain of skills,</w:t>
      </w:r>
      <w:r w:rsidR="008D64E9">
        <w:rPr>
          <w:rFonts w:cs="TT21o00"/>
        </w:rPr>
        <w:t xml:space="preserve"> the percentage is removed and replaced by ‘substantially increase the number of youth and adults who have relevant skills’ (ibid. 14.).</w:t>
      </w:r>
    </w:p>
    <w:p w14:paraId="75632030" w14:textId="416BC356" w:rsidR="001C4996" w:rsidRPr="001C4996" w:rsidRDefault="001C4996" w:rsidP="004F4BB1">
      <w:pPr>
        <w:widowControl w:val="0"/>
        <w:autoSpaceDE w:val="0"/>
        <w:autoSpaceDN w:val="0"/>
        <w:adjustRightInd w:val="0"/>
        <w:spacing w:after="0"/>
        <w:rPr>
          <w:rFonts w:cs="Times-Roman"/>
        </w:rPr>
      </w:pPr>
    </w:p>
    <w:p w14:paraId="51BD2269" w14:textId="7D2115AA" w:rsidR="005A2645" w:rsidRDefault="00207F9E" w:rsidP="004F4BB1">
      <w:pPr>
        <w:widowControl w:val="0"/>
        <w:autoSpaceDE w:val="0"/>
        <w:autoSpaceDN w:val="0"/>
        <w:adjustRightInd w:val="0"/>
        <w:spacing w:after="0"/>
        <w:rPr>
          <w:rFonts w:cs="Times-Roman"/>
          <w:i/>
          <w:u w:val="single"/>
        </w:rPr>
      </w:pPr>
      <w:r>
        <w:rPr>
          <w:rFonts w:cs="Times-Roman"/>
          <w:i/>
          <w:u w:val="single"/>
        </w:rPr>
        <w:t>Conclusions on the Education Goal (SDG4) and its Targets at the finishing line</w:t>
      </w:r>
    </w:p>
    <w:p w14:paraId="5B503CB9" w14:textId="53DC1080" w:rsidR="009D0A6F" w:rsidRDefault="001132DF" w:rsidP="004F4BB1">
      <w:pPr>
        <w:widowControl w:val="0"/>
        <w:autoSpaceDE w:val="0"/>
        <w:autoSpaceDN w:val="0"/>
        <w:adjustRightInd w:val="0"/>
        <w:spacing w:after="0"/>
        <w:rPr>
          <w:rFonts w:cs="Times-Roman"/>
        </w:rPr>
      </w:pPr>
      <w:r>
        <w:rPr>
          <w:rFonts w:cs="Times-Roman"/>
        </w:rPr>
        <w:t>After this 25 year safari from Jomtien in 1990 to UNGA in September 2015,</w:t>
      </w:r>
      <w:r w:rsidR="0027205C">
        <w:rPr>
          <w:rFonts w:cs="Times-Roman"/>
        </w:rPr>
        <w:t xml:space="preserve"> a number of issues inevitably arise.</w:t>
      </w:r>
    </w:p>
    <w:p w14:paraId="298E5192" w14:textId="77777777" w:rsidR="0027205C" w:rsidRDefault="0027205C" w:rsidP="004F4BB1">
      <w:pPr>
        <w:widowControl w:val="0"/>
        <w:autoSpaceDE w:val="0"/>
        <w:autoSpaceDN w:val="0"/>
        <w:adjustRightInd w:val="0"/>
        <w:spacing w:after="0"/>
        <w:rPr>
          <w:rFonts w:cs="Times-Roman"/>
        </w:rPr>
      </w:pPr>
    </w:p>
    <w:p w14:paraId="3C71DCC3" w14:textId="718F73DC" w:rsidR="0027205C" w:rsidRDefault="0027205C" w:rsidP="004F4BB1">
      <w:pPr>
        <w:widowControl w:val="0"/>
        <w:autoSpaceDE w:val="0"/>
        <w:autoSpaceDN w:val="0"/>
        <w:adjustRightInd w:val="0"/>
        <w:spacing w:after="0"/>
        <w:rPr>
          <w:rFonts w:cs="Times-Roman"/>
        </w:rPr>
      </w:pPr>
      <w:r>
        <w:rPr>
          <w:rFonts w:cs="Times-Roman"/>
        </w:rPr>
        <w:t>The first and sharpest contrast is between the starkness of the overarching goal and its seven targets, on the one hand, and the wider inescapable complexity of schooling, learning and skills development, on the other. The word ‘quality’ may be used many times</w:t>
      </w:r>
      <w:r w:rsidR="00815E3A">
        <w:rPr>
          <w:rFonts w:cs="Times-Roman"/>
        </w:rPr>
        <w:t xml:space="preserve"> in the goal and targets</w:t>
      </w:r>
      <w:r>
        <w:rPr>
          <w:rFonts w:cs="Times-Roman"/>
        </w:rPr>
        <w:t>, but what it might mean in the many different levels of learning can only be guessed at.</w:t>
      </w:r>
      <w:r w:rsidR="00563537">
        <w:rPr>
          <w:rFonts w:cs="Times-Roman"/>
        </w:rPr>
        <w:t xml:space="preserve"> Other words such as ‘curriculum’ are not used at all.</w:t>
      </w:r>
      <w:r w:rsidR="00AA476D">
        <w:rPr>
          <w:rFonts w:cs="Times-Roman"/>
        </w:rPr>
        <w:t xml:space="preserve"> The sheer selectivity of the global targeting process is remarkable, and is ‘much more selective than any national plan for education and training could be’ (King and Rose, 2005:</w:t>
      </w:r>
      <w:r w:rsidR="00141817">
        <w:rPr>
          <w:rFonts w:cs="Times-Roman"/>
        </w:rPr>
        <w:t xml:space="preserve"> 2)</w:t>
      </w:r>
    </w:p>
    <w:p w14:paraId="20C6803A" w14:textId="77777777" w:rsidR="00563537" w:rsidRDefault="00563537" w:rsidP="004F4BB1">
      <w:pPr>
        <w:widowControl w:val="0"/>
        <w:autoSpaceDE w:val="0"/>
        <w:autoSpaceDN w:val="0"/>
        <w:adjustRightInd w:val="0"/>
        <w:spacing w:after="0"/>
        <w:rPr>
          <w:rFonts w:cs="Times-Roman"/>
        </w:rPr>
      </w:pPr>
    </w:p>
    <w:p w14:paraId="27B741D3" w14:textId="1025F151" w:rsidR="008919D8" w:rsidRDefault="00FC5AA6" w:rsidP="004F4BB1">
      <w:pPr>
        <w:widowControl w:val="0"/>
        <w:autoSpaceDE w:val="0"/>
        <w:autoSpaceDN w:val="0"/>
        <w:adjustRightInd w:val="0"/>
        <w:spacing w:after="0"/>
      </w:pPr>
      <w:r>
        <w:rPr>
          <w:rFonts w:cs="Times-Roman"/>
        </w:rPr>
        <w:t>What are missing are</w:t>
      </w:r>
      <w:r w:rsidR="00563537">
        <w:rPr>
          <w:rFonts w:cs="Times-Roman"/>
        </w:rPr>
        <w:t xml:space="preserve"> both the text and the context from which these targets have arisen. In some of the earlier </w:t>
      </w:r>
      <w:r w:rsidR="00141817">
        <w:rPr>
          <w:rFonts w:cs="Times-Roman"/>
          <w:i/>
        </w:rPr>
        <w:t>W</w:t>
      </w:r>
      <w:r w:rsidR="00563537" w:rsidRPr="00815E3A">
        <w:rPr>
          <w:rFonts w:cs="Times-Roman"/>
          <w:i/>
        </w:rPr>
        <w:t>orld surveys</w:t>
      </w:r>
      <w:r w:rsidR="00563537">
        <w:rPr>
          <w:rFonts w:cs="Times-Roman"/>
        </w:rPr>
        <w:t xml:space="preserve"> and </w:t>
      </w:r>
      <w:r w:rsidR="00141817">
        <w:rPr>
          <w:rFonts w:cs="Times-Roman"/>
          <w:i/>
        </w:rPr>
        <w:t>I</w:t>
      </w:r>
      <w:r w:rsidR="00563537" w:rsidRPr="00815E3A">
        <w:rPr>
          <w:rFonts w:cs="Times-Roman"/>
          <w:i/>
        </w:rPr>
        <w:t>nternational yearbooks of education</w:t>
      </w:r>
      <w:r w:rsidR="00563537">
        <w:rPr>
          <w:rFonts w:cs="Times-Roman"/>
        </w:rPr>
        <w:t>, we have noted the vast amount of country-level detail that backed up the few general chapters at the beginning of each volume. This eventually proved to be indigestible.</w:t>
      </w:r>
      <w:r w:rsidR="00F96A50">
        <w:rPr>
          <w:rFonts w:cs="Times-Roman"/>
        </w:rPr>
        <w:t xml:space="preserve"> But what has been absent in these last 3-4 years of target development is the kind of </w:t>
      </w:r>
      <w:r w:rsidR="008919D8">
        <w:rPr>
          <w:rFonts w:cs="Times-Roman"/>
          <w:i/>
        </w:rPr>
        <w:t>Background d</w:t>
      </w:r>
      <w:r w:rsidR="00F96A50" w:rsidRPr="00F96A50">
        <w:rPr>
          <w:rFonts w:cs="Times-Roman"/>
          <w:i/>
        </w:rPr>
        <w:t>ocument</w:t>
      </w:r>
      <w:r w:rsidR="00F96A50">
        <w:rPr>
          <w:rFonts w:cs="Times-Roman"/>
        </w:rPr>
        <w:t xml:space="preserve"> that was available </w:t>
      </w:r>
      <w:r w:rsidR="00141817">
        <w:rPr>
          <w:rFonts w:cs="Times-Roman"/>
        </w:rPr>
        <w:t>and which circulated widely</w:t>
      </w:r>
      <w:r w:rsidR="00F96A50">
        <w:rPr>
          <w:rFonts w:cs="Times-Roman"/>
        </w:rPr>
        <w:t xml:space="preserve"> before Jomtien</w:t>
      </w:r>
      <w:r w:rsidR="00815E3A">
        <w:rPr>
          <w:rFonts w:cs="Times-Roman"/>
        </w:rPr>
        <w:t xml:space="preserve"> (UNESCO, 1990c)</w:t>
      </w:r>
      <w:r w:rsidR="00F96A50">
        <w:rPr>
          <w:rFonts w:cs="Times-Roman"/>
        </w:rPr>
        <w:t>. This document</w:t>
      </w:r>
      <w:r w:rsidR="00493E2C">
        <w:rPr>
          <w:rFonts w:cs="Times-Roman"/>
        </w:rPr>
        <w:t xml:space="preserve"> (164 pages)</w:t>
      </w:r>
      <w:r w:rsidR="00F96A50">
        <w:rPr>
          <w:rFonts w:cs="Times-Roman"/>
        </w:rPr>
        <w:t xml:space="preserve"> provided the essential context, ration</w:t>
      </w:r>
      <w:r w:rsidR="00493E2C">
        <w:rPr>
          <w:rFonts w:cs="Times-Roman"/>
        </w:rPr>
        <w:t xml:space="preserve">ale and even research evidence </w:t>
      </w:r>
      <w:r w:rsidR="00F96A50">
        <w:rPr>
          <w:rFonts w:cs="Times-Roman"/>
        </w:rPr>
        <w:t xml:space="preserve">for the main Articles in the </w:t>
      </w:r>
      <w:r w:rsidR="00493E2C">
        <w:rPr>
          <w:rFonts w:cs="Times-Roman"/>
        </w:rPr>
        <w:t xml:space="preserve">Jomtien </w:t>
      </w:r>
      <w:r w:rsidR="00F96A50" w:rsidRPr="00493E2C">
        <w:rPr>
          <w:rFonts w:cs="Times-Roman"/>
          <w:i/>
        </w:rPr>
        <w:t>Declaration</w:t>
      </w:r>
      <w:r w:rsidR="00493E2C">
        <w:rPr>
          <w:rFonts w:cs="Times-Roman"/>
          <w:i/>
        </w:rPr>
        <w:t>.</w:t>
      </w:r>
      <w:r w:rsidR="00493E2C">
        <w:rPr>
          <w:rFonts w:cs="Times-Roman"/>
        </w:rPr>
        <w:t xml:space="preserve"> The nearest we come to such a document is </w:t>
      </w:r>
      <w:r w:rsidR="00493E2C">
        <w:rPr>
          <w:rFonts w:cs="Times-Roman"/>
          <w:i/>
        </w:rPr>
        <w:t>Making education a priority in the post-2015 development agenda</w:t>
      </w:r>
      <w:r w:rsidR="00493E2C">
        <w:rPr>
          <w:rFonts w:cs="Times-Roman"/>
        </w:rPr>
        <w:t xml:space="preserve"> (UNESCO/UNICEF, 2013). This is in fact the Report of the global thematic consultation on education in the post-2015 development agenda</w:t>
      </w:r>
      <w:r>
        <w:rPr>
          <w:rFonts w:cs="Times-Roman"/>
        </w:rPr>
        <w:t xml:space="preserve">. It valuably analysed the different target proposals that were circulating, and it did make the case for an overarching goal: </w:t>
      </w:r>
      <w:r w:rsidRPr="00FC5AA6">
        <w:rPr>
          <w:rFonts w:cs="Times-Roman"/>
        </w:rPr>
        <w:t>‘</w:t>
      </w:r>
      <w:r w:rsidRPr="00FC5AA6">
        <w:t>Equitable, Quality Education</w:t>
      </w:r>
      <w:r>
        <w:t xml:space="preserve"> and Lifelong Learning for All’ (ibid. 38). But it preceded the </w:t>
      </w:r>
      <w:r w:rsidR="008919D8">
        <w:t>main target development process; so it could only comment on the kind of goal and target framework that would be useful.</w:t>
      </w:r>
    </w:p>
    <w:p w14:paraId="346AAAAE" w14:textId="77777777" w:rsidR="00FC5AA6" w:rsidRDefault="00FC5AA6" w:rsidP="004F4BB1">
      <w:pPr>
        <w:widowControl w:val="0"/>
        <w:autoSpaceDE w:val="0"/>
        <w:autoSpaceDN w:val="0"/>
        <w:adjustRightInd w:val="0"/>
        <w:spacing w:after="0"/>
      </w:pPr>
    </w:p>
    <w:p w14:paraId="7ADF0BB2" w14:textId="25B5BACE" w:rsidR="00FC5AA6" w:rsidRDefault="00FC5AA6" w:rsidP="004F4BB1">
      <w:pPr>
        <w:widowControl w:val="0"/>
        <w:autoSpaceDE w:val="0"/>
        <w:autoSpaceDN w:val="0"/>
        <w:adjustRightInd w:val="0"/>
        <w:spacing w:after="0"/>
      </w:pPr>
      <w:r>
        <w:t>By the time that there was a</w:t>
      </w:r>
      <w:r w:rsidR="008919D8">
        <w:t>n agreed goal and different sets of targets, in Muscat, OWG, and Incheon, there was no</w:t>
      </w:r>
      <w:r w:rsidR="00141817">
        <w:t xml:space="preserve"> available</w:t>
      </w:r>
      <w:r w:rsidR="008919D8">
        <w:t xml:space="preserve"> parallel to the</w:t>
      </w:r>
      <w:r w:rsidR="00141817">
        <w:t xml:space="preserve"> Jomtien</w:t>
      </w:r>
      <w:r w:rsidR="008919D8">
        <w:t xml:space="preserve"> </w:t>
      </w:r>
      <w:r w:rsidR="008919D8" w:rsidRPr="008919D8">
        <w:rPr>
          <w:i/>
        </w:rPr>
        <w:t>Background document</w:t>
      </w:r>
      <w:r w:rsidR="008919D8">
        <w:rPr>
          <w:i/>
        </w:rPr>
        <w:t>.</w:t>
      </w:r>
      <w:r w:rsidR="008919D8">
        <w:t xml:space="preserve"> Of course, there had been prepared</w:t>
      </w:r>
      <w:r w:rsidR="00032388">
        <w:t xml:space="preserve"> for Incheon</w:t>
      </w:r>
      <w:r w:rsidR="008919D8">
        <w:t xml:space="preserve"> a large number of national evaluations</w:t>
      </w:r>
      <w:r w:rsidR="00D46760">
        <w:t xml:space="preserve"> of EFA, as there were</w:t>
      </w:r>
      <w:r w:rsidR="008919D8">
        <w:t xml:space="preserve"> in Dakar</w:t>
      </w:r>
      <w:r w:rsidR="00D46760">
        <w:t xml:space="preserve"> 2000. But there was only the draft </w:t>
      </w:r>
      <w:r w:rsidR="00D46760" w:rsidRPr="00D46760">
        <w:rPr>
          <w:i/>
        </w:rPr>
        <w:t>Framework for Action</w:t>
      </w:r>
      <w:r w:rsidR="00D46760">
        <w:t xml:space="preserve"> which in its 24 pages</w:t>
      </w:r>
      <w:r w:rsidR="00032388">
        <w:t xml:space="preserve"> just</w:t>
      </w:r>
      <w:r w:rsidR="00D46760">
        <w:t xml:space="preserve"> elaborated a little on each of the targets and discussed implementation modalities.</w:t>
      </w:r>
    </w:p>
    <w:p w14:paraId="1E44C9A1" w14:textId="77777777" w:rsidR="00815E3A" w:rsidRDefault="00815E3A" w:rsidP="004F4BB1">
      <w:pPr>
        <w:widowControl w:val="0"/>
        <w:autoSpaceDE w:val="0"/>
        <w:autoSpaceDN w:val="0"/>
        <w:adjustRightInd w:val="0"/>
        <w:spacing w:after="0"/>
      </w:pPr>
    </w:p>
    <w:p w14:paraId="4FF7F73C" w14:textId="2EFBD61F" w:rsidR="00815E3A" w:rsidRDefault="00032388" w:rsidP="004F4BB1">
      <w:pPr>
        <w:widowControl w:val="0"/>
        <w:autoSpaceDE w:val="0"/>
        <w:autoSpaceDN w:val="0"/>
        <w:adjustRightInd w:val="0"/>
        <w:spacing w:after="0"/>
      </w:pPr>
      <w:r>
        <w:t>The real challenge of</w:t>
      </w:r>
      <w:r w:rsidR="00C577FC">
        <w:t xml:space="preserve"> the focus on</w:t>
      </w:r>
      <w:r>
        <w:t xml:space="preserve"> </w:t>
      </w:r>
      <w:r w:rsidRPr="00032388">
        <w:rPr>
          <w:b/>
        </w:rPr>
        <w:t>t</w:t>
      </w:r>
      <w:r w:rsidR="00815E3A" w:rsidRPr="00032388">
        <w:rPr>
          <w:b/>
        </w:rPr>
        <w:t>argets without text</w:t>
      </w:r>
      <w:r>
        <w:t xml:space="preserve"> is that </w:t>
      </w:r>
      <w:r w:rsidR="00C577FC">
        <w:t>the different constituencies associated with particular levels of education and training have found themselves seeking to ensure that ‘their area’ is secure within the seven targets, and that it is seen as universally relevant rather than</w:t>
      </w:r>
      <w:r w:rsidR="00F17A39">
        <w:t xml:space="preserve"> relevant</w:t>
      </w:r>
      <w:r w:rsidR="008E3617">
        <w:t xml:space="preserve"> just to</w:t>
      </w:r>
      <w:r w:rsidR="00C577FC">
        <w:t xml:space="preserve"> ‘a substantial proportion’.</w:t>
      </w:r>
    </w:p>
    <w:p w14:paraId="0E521D09" w14:textId="77777777" w:rsidR="00F17A39" w:rsidRDefault="00F17A39" w:rsidP="004F4BB1">
      <w:pPr>
        <w:widowControl w:val="0"/>
        <w:autoSpaceDE w:val="0"/>
        <w:autoSpaceDN w:val="0"/>
        <w:adjustRightInd w:val="0"/>
        <w:spacing w:after="0"/>
      </w:pPr>
    </w:p>
    <w:p w14:paraId="7F309777" w14:textId="2328FE8A" w:rsidR="00F17A39" w:rsidRDefault="00F17A39" w:rsidP="004F4BB1">
      <w:pPr>
        <w:widowControl w:val="0"/>
        <w:autoSpaceDE w:val="0"/>
        <w:autoSpaceDN w:val="0"/>
        <w:adjustRightInd w:val="0"/>
        <w:spacing w:after="0"/>
      </w:pPr>
      <w:r>
        <w:t xml:space="preserve">In terms of global impact, it is worth considering whether the phrasing of a single line in a global target can actually influence for good or ill the image and </w:t>
      </w:r>
      <w:r w:rsidR="005B7367">
        <w:t>visibility –even the funding – of a particular thematic area. Those areas such as early childhood or technical or vocational training that have universalist framing of their targets, will that really make a difference?</w:t>
      </w:r>
    </w:p>
    <w:p w14:paraId="47CC4521" w14:textId="77777777" w:rsidR="00141817" w:rsidRDefault="00141817" w:rsidP="004F4BB1">
      <w:pPr>
        <w:widowControl w:val="0"/>
        <w:autoSpaceDE w:val="0"/>
        <w:autoSpaceDN w:val="0"/>
        <w:adjustRightInd w:val="0"/>
        <w:spacing w:after="0"/>
      </w:pPr>
    </w:p>
    <w:p w14:paraId="76B9C008" w14:textId="71993E0E" w:rsidR="005B7367" w:rsidRPr="00032388" w:rsidRDefault="005B7367" w:rsidP="004F4BB1">
      <w:pPr>
        <w:widowControl w:val="0"/>
        <w:autoSpaceDE w:val="0"/>
        <w:autoSpaceDN w:val="0"/>
        <w:adjustRightInd w:val="0"/>
        <w:spacing w:after="0"/>
      </w:pPr>
      <w:r>
        <w:t xml:space="preserve">In the case of technical and vocational training, </w:t>
      </w:r>
      <w:r w:rsidR="00867B0D">
        <w:t xml:space="preserve">for example, </w:t>
      </w:r>
      <w:r>
        <w:t xml:space="preserve">it is possible to consider either that the UNGA glass is full or just half full. One target proposes that all should have access to </w:t>
      </w:r>
      <w:r w:rsidR="00933C9B">
        <w:t>‘</w:t>
      </w:r>
      <w:r>
        <w:t xml:space="preserve">quality </w:t>
      </w:r>
      <w:r w:rsidR="00933C9B">
        <w:t>technical, vocational’.  But the very next target only proposes to ‘substantially increase the number of youth and adults who have relevant skills, including technical and vocational,…’(United Nations, 2015b: 14).</w:t>
      </w:r>
    </w:p>
    <w:p w14:paraId="79E9ED62" w14:textId="77777777" w:rsidR="00815E3A" w:rsidRDefault="00815E3A" w:rsidP="004F4BB1">
      <w:pPr>
        <w:widowControl w:val="0"/>
        <w:autoSpaceDE w:val="0"/>
        <w:autoSpaceDN w:val="0"/>
        <w:adjustRightInd w:val="0"/>
        <w:spacing w:after="0"/>
        <w:rPr>
          <w:rFonts w:cs="Times-Roman"/>
        </w:rPr>
      </w:pPr>
    </w:p>
    <w:p w14:paraId="20CD4463" w14:textId="77777777" w:rsidR="00141817" w:rsidRDefault="00867B0D" w:rsidP="004F4BB1">
      <w:pPr>
        <w:widowControl w:val="0"/>
        <w:autoSpaceDE w:val="0"/>
        <w:autoSpaceDN w:val="0"/>
        <w:adjustRightInd w:val="0"/>
        <w:spacing w:after="0"/>
        <w:rPr>
          <w:rFonts w:cs="Times-Roman"/>
        </w:rPr>
      </w:pPr>
      <w:r>
        <w:rPr>
          <w:rFonts w:cs="Times-Roman"/>
        </w:rPr>
        <w:t xml:space="preserve">Now that the educational targets for UNGA are virtually cast in stone, it will be intriguing to see what happens </w:t>
      </w:r>
      <w:r w:rsidR="00945D7C">
        <w:rPr>
          <w:rFonts w:cs="Times-Roman"/>
        </w:rPr>
        <w:t>in the way that they are interpreted both by the leaders who may refer to them in the United Nations</w:t>
      </w:r>
      <w:r w:rsidR="00141817">
        <w:rPr>
          <w:rFonts w:cs="Times-Roman"/>
        </w:rPr>
        <w:t>’ special session</w:t>
      </w:r>
      <w:r w:rsidR="00945D7C">
        <w:rPr>
          <w:rFonts w:cs="Times-Roman"/>
        </w:rPr>
        <w:t xml:space="preserve"> in September, and by the different educational constituencies linked to early childhood, teacher status, adult education and skills development. </w:t>
      </w:r>
    </w:p>
    <w:p w14:paraId="1639E28A" w14:textId="77777777" w:rsidR="00141817" w:rsidRDefault="00141817" w:rsidP="004F4BB1">
      <w:pPr>
        <w:widowControl w:val="0"/>
        <w:autoSpaceDE w:val="0"/>
        <w:autoSpaceDN w:val="0"/>
        <w:adjustRightInd w:val="0"/>
        <w:spacing w:after="0"/>
        <w:rPr>
          <w:rFonts w:cs="Times-Roman"/>
        </w:rPr>
      </w:pPr>
    </w:p>
    <w:p w14:paraId="1EEE8F68" w14:textId="45B48C8B" w:rsidR="00867B0D" w:rsidRDefault="00945D7C" w:rsidP="004F4BB1">
      <w:pPr>
        <w:widowControl w:val="0"/>
        <w:autoSpaceDE w:val="0"/>
        <w:autoSpaceDN w:val="0"/>
        <w:adjustRightInd w:val="0"/>
        <w:spacing w:after="0"/>
        <w:rPr>
          <w:rFonts w:cs="Times-Roman"/>
        </w:rPr>
      </w:pPr>
      <w:r>
        <w:rPr>
          <w:rFonts w:cs="Times-Roman"/>
        </w:rPr>
        <w:t>But we turn</w:t>
      </w:r>
      <w:r w:rsidR="00141817">
        <w:rPr>
          <w:rFonts w:cs="Times-Roman"/>
        </w:rPr>
        <w:t xml:space="preserve"> now</w:t>
      </w:r>
      <w:r>
        <w:rPr>
          <w:rFonts w:cs="Times-Roman"/>
        </w:rPr>
        <w:t xml:space="preserve"> in a last section to some of the wider issues raised by this analysis of the construction of global goals and targets.</w:t>
      </w:r>
    </w:p>
    <w:p w14:paraId="273B9CD2" w14:textId="77777777" w:rsidR="00945D7C" w:rsidRDefault="00945D7C" w:rsidP="004F4BB1">
      <w:pPr>
        <w:widowControl w:val="0"/>
        <w:autoSpaceDE w:val="0"/>
        <w:autoSpaceDN w:val="0"/>
        <w:adjustRightInd w:val="0"/>
        <w:spacing w:after="0"/>
        <w:rPr>
          <w:rFonts w:cs="Times-Roman"/>
        </w:rPr>
      </w:pPr>
    </w:p>
    <w:p w14:paraId="4100B8CB" w14:textId="015E2D1D" w:rsidR="00945D7C" w:rsidRDefault="00BD3CF4" w:rsidP="004F4BB1">
      <w:pPr>
        <w:widowControl w:val="0"/>
        <w:autoSpaceDE w:val="0"/>
        <w:autoSpaceDN w:val="0"/>
        <w:adjustRightInd w:val="0"/>
        <w:spacing w:after="0"/>
        <w:rPr>
          <w:rFonts w:cs="Times-Roman"/>
          <w:b/>
        </w:rPr>
      </w:pPr>
      <w:r>
        <w:rPr>
          <w:rFonts w:cs="Times-Roman"/>
          <w:b/>
        </w:rPr>
        <w:t>The history, culture, politics and governance of global goals and targets</w:t>
      </w:r>
    </w:p>
    <w:p w14:paraId="3A80841E" w14:textId="77777777" w:rsidR="00141817" w:rsidRDefault="00141817" w:rsidP="004F4BB1">
      <w:pPr>
        <w:widowControl w:val="0"/>
        <w:autoSpaceDE w:val="0"/>
        <w:autoSpaceDN w:val="0"/>
        <w:adjustRightInd w:val="0"/>
        <w:spacing w:after="0"/>
        <w:rPr>
          <w:rFonts w:cs="Times-Roman"/>
          <w:b/>
        </w:rPr>
      </w:pPr>
    </w:p>
    <w:p w14:paraId="2992D766" w14:textId="0252ABDD" w:rsidR="00BD3CF4" w:rsidRDefault="00337F84" w:rsidP="004F4BB1">
      <w:pPr>
        <w:widowControl w:val="0"/>
        <w:autoSpaceDE w:val="0"/>
        <w:autoSpaceDN w:val="0"/>
        <w:adjustRightInd w:val="0"/>
        <w:spacing w:after="0"/>
        <w:rPr>
          <w:rFonts w:cs="Times-Roman"/>
        </w:rPr>
      </w:pPr>
      <w:r>
        <w:rPr>
          <w:rFonts w:cs="Times-Roman"/>
        </w:rPr>
        <w:t>We shall raise these more general issues in a series of questions, and we shall treat them very briefly, as we suspect many of them will have been discussed in the different sub-themes of the 13</w:t>
      </w:r>
      <w:r w:rsidRPr="00337F84">
        <w:rPr>
          <w:rFonts w:cs="Times-Roman"/>
          <w:vertAlign w:val="superscript"/>
        </w:rPr>
        <w:t>th</w:t>
      </w:r>
      <w:r>
        <w:rPr>
          <w:rFonts w:cs="Times-Roman"/>
        </w:rPr>
        <w:t xml:space="preserve"> UKFIET conference.</w:t>
      </w:r>
    </w:p>
    <w:p w14:paraId="3ADE756C" w14:textId="77777777" w:rsidR="00337F84" w:rsidRDefault="00337F84" w:rsidP="004F4BB1">
      <w:pPr>
        <w:widowControl w:val="0"/>
        <w:autoSpaceDE w:val="0"/>
        <w:autoSpaceDN w:val="0"/>
        <w:adjustRightInd w:val="0"/>
        <w:spacing w:after="0"/>
        <w:rPr>
          <w:rFonts w:cs="Times-Roman"/>
        </w:rPr>
      </w:pPr>
    </w:p>
    <w:p w14:paraId="08355D8D" w14:textId="6ADAEA2B" w:rsidR="00337F84" w:rsidRDefault="00337F84" w:rsidP="004F4BB1">
      <w:pPr>
        <w:widowControl w:val="0"/>
        <w:autoSpaceDE w:val="0"/>
        <w:autoSpaceDN w:val="0"/>
        <w:adjustRightInd w:val="0"/>
        <w:spacing w:after="0"/>
        <w:rPr>
          <w:rFonts w:cs="Times-Roman"/>
          <w:i/>
          <w:u w:val="single"/>
        </w:rPr>
      </w:pPr>
      <w:r w:rsidRPr="00337F84">
        <w:rPr>
          <w:rFonts w:cs="Times-Roman"/>
          <w:i/>
          <w:u w:val="single"/>
        </w:rPr>
        <w:t>Who owns the global goals and targets</w:t>
      </w:r>
      <w:r w:rsidR="004B0441">
        <w:rPr>
          <w:rFonts w:cs="Times-Roman"/>
          <w:i/>
          <w:u w:val="single"/>
        </w:rPr>
        <w:t>?</w:t>
      </w:r>
    </w:p>
    <w:p w14:paraId="38A8B2C1" w14:textId="77777777" w:rsidR="00337F84" w:rsidRPr="00337F84" w:rsidRDefault="00337F84" w:rsidP="004F4BB1">
      <w:pPr>
        <w:widowControl w:val="0"/>
        <w:autoSpaceDE w:val="0"/>
        <w:autoSpaceDN w:val="0"/>
        <w:adjustRightInd w:val="0"/>
        <w:spacing w:after="0"/>
        <w:rPr>
          <w:rFonts w:cs="Times-Roman"/>
        </w:rPr>
      </w:pPr>
    </w:p>
    <w:p w14:paraId="30706677" w14:textId="216AB543" w:rsidR="009D0A6F" w:rsidRDefault="004B0441" w:rsidP="004F4BB1">
      <w:pPr>
        <w:widowControl w:val="0"/>
        <w:autoSpaceDE w:val="0"/>
        <w:autoSpaceDN w:val="0"/>
        <w:adjustRightInd w:val="0"/>
        <w:spacing w:after="0"/>
        <w:rPr>
          <w:rFonts w:cs="Times-Roman"/>
        </w:rPr>
      </w:pPr>
      <w:r>
        <w:rPr>
          <w:rFonts w:cs="Times-Roman"/>
        </w:rPr>
        <w:t>The very intense advocacy and debates around the setting of the SDGs have been a great deal more participatory than the setting of the MDGs (King and Rose, 2005). Nevertheless, a great deal of the post-2015 discourse has been associated with agencies, foundations, think-tanks and academic centres, based in the North</w:t>
      </w:r>
      <w:r w:rsidR="00FA2804">
        <w:rPr>
          <w:rFonts w:cs="Times-Roman"/>
        </w:rPr>
        <w:t>.</w:t>
      </w:r>
      <w:r w:rsidR="00681C4F">
        <w:rPr>
          <w:rFonts w:cs="Times-Roman"/>
        </w:rPr>
        <w:t xml:space="preserve"> Even when post-2015 debates on education and skills have been located in the South, they have often been funded or co-organised with Northern agencies, as in the case of China (King, 2014).</w:t>
      </w:r>
    </w:p>
    <w:p w14:paraId="63121CBC" w14:textId="77777777" w:rsidR="00B866BE" w:rsidRDefault="00B866BE" w:rsidP="004F4BB1">
      <w:pPr>
        <w:widowControl w:val="0"/>
        <w:autoSpaceDE w:val="0"/>
        <w:autoSpaceDN w:val="0"/>
        <w:adjustRightInd w:val="0"/>
        <w:spacing w:after="0"/>
        <w:rPr>
          <w:rFonts w:cs="Times-Roman"/>
        </w:rPr>
      </w:pPr>
    </w:p>
    <w:p w14:paraId="48E55547" w14:textId="21055DBC" w:rsidR="00B866BE" w:rsidRDefault="00B866BE" w:rsidP="004F4BB1">
      <w:pPr>
        <w:widowControl w:val="0"/>
        <w:autoSpaceDE w:val="0"/>
        <w:autoSpaceDN w:val="0"/>
        <w:adjustRightInd w:val="0"/>
        <w:spacing w:after="0"/>
        <w:rPr>
          <w:rFonts w:cs="Times-Roman"/>
          <w:i/>
          <w:u w:val="single"/>
        </w:rPr>
      </w:pPr>
      <w:r w:rsidRPr="00B866BE">
        <w:rPr>
          <w:rFonts w:cs="Times-Roman"/>
          <w:i/>
          <w:u w:val="single"/>
        </w:rPr>
        <w:t>How global are the global goals and targets?</w:t>
      </w:r>
    </w:p>
    <w:p w14:paraId="65E9C013" w14:textId="77777777" w:rsidR="00B866BE" w:rsidRDefault="00B866BE" w:rsidP="004F4BB1">
      <w:pPr>
        <w:widowControl w:val="0"/>
        <w:autoSpaceDE w:val="0"/>
        <w:autoSpaceDN w:val="0"/>
        <w:adjustRightInd w:val="0"/>
        <w:spacing w:after="0"/>
        <w:rPr>
          <w:rFonts w:cs="Times-Roman"/>
        </w:rPr>
      </w:pPr>
    </w:p>
    <w:p w14:paraId="2C22B8E0" w14:textId="2BCC512C" w:rsidR="003D5A5B" w:rsidRPr="003D5A5B" w:rsidRDefault="00B866BE" w:rsidP="003D5A5B">
      <w:pPr>
        <w:pStyle w:val="Default"/>
      </w:pPr>
      <w:r>
        <w:rPr>
          <w:rFonts w:cs="Times-Roman"/>
        </w:rPr>
        <w:t xml:space="preserve">Running through the post-2015 discourse is the claim that this time, unlike last </w:t>
      </w:r>
      <w:r w:rsidR="007F7023">
        <w:rPr>
          <w:rFonts w:cs="Times-Roman"/>
        </w:rPr>
        <w:t xml:space="preserve">time </w:t>
      </w:r>
      <w:r>
        <w:rPr>
          <w:rFonts w:cs="Times-Roman"/>
        </w:rPr>
        <w:t>with the MDGs,</w:t>
      </w:r>
      <w:r w:rsidR="007F7023">
        <w:rPr>
          <w:rFonts w:cs="Times-Roman"/>
        </w:rPr>
        <w:t xml:space="preserve"> the goals and target</w:t>
      </w:r>
      <w:r w:rsidR="003D5A5B">
        <w:rPr>
          <w:rFonts w:cs="Times-Roman"/>
        </w:rPr>
        <w:t>s are truly universal, for richer and</w:t>
      </w:r>
      <w:r w:rsidR="00D92A02">
        <w:rPr>
          <w:rFonts w:cs="Times-Roman"/>
        </w:rPr>
        <w:t xml:space="preserve"> for</w:t>
      </w:r>
      <w:r w:rsidR="003D5A5B">
        <w:rPr>
          <w:rFonts w:cs="Times-Roman"/>
        </w:rPr>
        <w:t xml:space="preserve"> poorer countries. We mentioned at the very beginning of this paper that </w:t>
      </w:r>
      <w:r w:rsidR="003D5A5B">
        <w:rPr>
          <w:rFonts w:cs="Times-Roman"/>
          <w:i/>
        </w:rPr>
        <w:t xml:space="preserve">Transforming our world </w:t>
      </w:r>
      <w:r w:rsidR="003D5A5B" w:rsidRPr="003D5A5B">
        <w:rPr>
          <w:rFonts w:cs="Times-Roman"/>
        </w:rPr>
        <w:t>had claimed</w:t>
      </w:r>
      <w:r w:rsidR="00141817">
        <w:rPr>
          <w:rFonts w:cs="Times-Roman"/>
        </w:rPr>
        <w:t xml:space="preserve">: </w:t>
      </w:r>
      <w:r w:rsidR="003D5A5B">
        <w:rPr>
          <w:rFonts w:cs="Times-Roman"/>
        </w:rPr>
        <w:t>‘</w:t>
      </w:r>
      <w:r w:rsidR="003D5A5B" w:rsidRPr="003D5A5B">
        <w:rPr>
          <w:rFonts w:asciiTheme="minorHAnsi" w:hAnsiTheme="minorHAnsi"/>
        </w:rPr>
        <w:t>These are universal goals and targets which involve the entire world, developed</w:t>
      </w:r>
      <w:r w:rsidR="003D5A5B">
        <w:rPr>
          <w:rFonts w:asciiTheme="minorHAnsi" w:hAnsiTheme="minorHAnsi"/>
        </w:rPr>
        <w:t xml:space="preserve"> and developing countries alike’ (United Nations, 2015b: 1). But a closer examination of the text of </w:t>
      </w:r>
      <w:r w:rsidR="003D5A5B">
        <w:rPr>
          <w:rFonts w:asciiTheme="minorHAnsi" w:hAnsiTheme="minorHAnsi"/>
          <w:i/>
        </w:rPr>
        <w:t>Transforming</w:t>
      </w:r>
      <w:r w:rsidR="003D5A5B">
        <w:rPr>
          <w:rFonts w:asciiTheme="minorHAnsi" w:hAnsiTheme="minorHAnsi"/>
        </w:rPr>
        <w:t xml:space="preserve"> would suggest</w:t>
      </w:r>
      <w:r w:rsidR="009F6F35">
        <w:rPr>
          <w:rFonts w:asciiTheme="minorHAnsi" w:hAnsiTheme="minorHAnsi"/>
        </w:rPr>
        <w:t xml:space="preserve"> that the principal focus of the SDGs is still on ‘developing countries’ and ‘least developed countries’. Every </w:t>
      </w:r>
      <w:r w:rsidR="00D92A02">
        <w:rPr>
          <w:rFonts w:asciiTheme="minorHAnsi" w:hAnsiTheme="minorHAnsi"/>
        </w:rPr>
        <w:t xml:space="preserve">SDG with the exception of SDG5 </w:t>
      </w:r>
      <w:r w:rsidR="009F6F35">
        <w:rPr>
          <w:rFonts w:asciiTheme="minorHAnsi" w:hAnsiTheme="minorHAnsi"/>
        </w:rPr>
        <w:t xml:space="preserve">has one or more of its targets or means of implementation couched specifically in terms of ‘developing countries’ or ‘least </w:t>
      </w:r>
      <w:r w:rsidR="009F6F35" w:rsidRPr="00C5242A">
        <w:rPr>
          <w:rFonts w:asciiTheme="minorHAnsi" w:hAnsiTheme="minorHAnsi"/>
        </w:rPr>
        <w:t>developed countries’, or both.</w:t>
      </w:r>
      <w:r w:rsidR="009F6F35" w:rsidRPr="00C5242A">
        <w:rPr>
          <w:rStyle w:val="FootnoteReference"/>
          <w:rFonts w:asciiTheme="minorHAnsi" w:hAnsiTheme="minorHAnsi"/>
        </w:rPr>
        <w:footnoteReference w:id="27"/>
      </w:r>
      <w:r w:rsidR="00C5242A" w:rsidRPr="00C5242A">
        <w:rPr>
          <w:rFonts w:asciiTheme="minorHAnsi" w:hAnsiTheme="minorHAnsi"/>
        </w:rPr>
        <w:t xml:space="preserve"> The very fact that we are talking about the world’s new </w:t>
      </w:r>
      <w:r w:rsidR="00C5242A" w:rsidRPr="00C5242A">
        <w:rPr>
          <w:rFonts w:asciiTheme="minorHAnsi" w:hAnsiTheme="minorHAnsi"/>
          <w:b/>
        </w:rPr>
        <w:t xml:space="preserve">development </w:t>
      </w:r>
      <w:r w:rsidR="00C5242A">
        <w:rPr>
          <w:rFonts w:asciiTheme="minorHAnsi" w:hAnsiTheme="minorHAnsi"/>
        </w:rPr>
        <w:t>agenda being set on 25</w:t>
      </w:r>
      <w:r w:rsidR="00C5242A" w:rsidRPr="00C5242A">
        <w:rPr>
          <w:rFonts w:asciiTheme="minorHAnsi" w:hAnsiTheme="minorHAnsi"/>
          <w:vertAlign w:val="superscript"/>
        </w:rPr>
        <w:t>th</w:t>
      </w:r>
      <w:r w:rsidR="00C5242A">
        <w:rPr>
          <w:rFonts w:asciiTheme="minorHAnsi" w:hAnsiTheme="minorHAnsi"/>
        </w:rPr>
        <w:t xml:space="preserve"> September 2015 might suggest that this is not for </w:t>
      </w:r>
      <w:r w:rsidR="00601EBF">
        <w:rPr>
          <w:rFonts w:asciiTheme="minorHAnsi" w:hAnsiTheme="minorHAnsi"/>
        </w:rPr>
        <w:t>OECD-DAC countries, but for the developing world.</w:t>
      </w:r>
      <w:r w:rsidR="00141817">
        <w:rPr>
          <w:rStyle w:val="FootnoteReference"/>
          <w:rFonts w:asciiTheme="minorHAnsi" w:hAnsiTheme="minorHAnsi"/>
        </w:rPr>
        <w:footnoteReference w:id="28"/>
      </w:r>
    </w:p>
    <w:p w14:paraId="537A7D61" w14:textId="4E78568B" w:rsidR="00B866BE" w:rsidRPr="00B866BE" w:rsidRDefault="00B866BE" w:rsidP="004F4BB1">
      <w:pPr>
        <w:widowControl w:val="0"/>
        <w:autoSpaceDE w:val="0"/>
        <w:autoSpaceDN w:val="0"/>
        <w:adjustRightInd w:val="0"/>
        <w:spacing w:after="0"/>
        <w:rPr>
          <w:rFonts w:cs="Times-Roman"/>
        </w:rPr>
      </w:pPr>
    </w:p>
    <w:p w14:paraId="52F17913" w14:textId="78382861" w:rsidR="000C79B4" w:rsidRDefault="000E0994" w:rsidP="004F4BB1">
      <w:pPr>
        <w:widowControl w:val="0"/>
        <w:autoSpaceDE w:val="0"/>
        <w:autoSpaceDN w:val="0"/>
        <w:adjustRightInd w:val="0"/>
        <w:spacing w:after="0"/>
        <w:rPr>
          <w:rFonts w:cs="Times-Roman"/>
          <w:i/>
          <w:u w:val="single"/>
        </w:rPr>
      </w:pPr>
      <w:r>
        <w:rPr>
          <w:rFonts w:cs="Times-Roman"/>
          <w:i/>
          <w:u w:val="single"/>
        </w:rPr>
        <w:t>Can we globally monitor the unmeasurable?</w:t>
      </w:r>
    </w:p>
    <w:p w14:paraId="3A57C3A2" w14:textId="77777777" w:rsidR="000E0994" w:rsidRDefault="000E0994" w:rsidP="004F4BB1">
      <w:pPr>
        <w:widowControl w:val="0"/>
        <w:autoSpaceDE w:val="0"/>
        <w:autoSpaceDN w:val="0"/>
        <w:adjustRightInd w:val="0"/>
        <w:spacing w:after="0"/>
        <w:rPr>
          <w:rFonts w:cs="Times-Roman"/>
        </w:rPr>
      </w:pPr>
    </w:p>
    <w:p w14:paraId="12B3026C" w14:textId="386DC0A3" w:rsidR="000E0994" w:rsidRDefault="000E0994" w:rsidP="004F4BB1">
      <w:pPr>
        <w:widowControl w:val="0"/>
        <w:autoSpaceDE w:val="0"/>
        <w:autoSpaceDN w:val="0"/>
        <w:adjustRightInd w:val="0"/>
        <w:spacing w:after="0"/>
        <w:rPr>
          <w:rFonts w:cs="Times-Roman"/>
        </w:rPr>
      </w:pPr>
      <w:r>
        <w:rPr>
          <w:rFonts w:cs="Times-Roman"/>
        </w:rPr>
        <w:t>Doubtless those</w:t>
      </w:r>
      <w:r w:rsidR="0067148A">
        <w:rPr>
          <w:rFonts w:cs="Times-Roman"/>
        </w:rPr>
        <w:t xml:space="preserve"> institutions</w:t>
      </w:r>
      <w:r>
        <w:rPr>
          <w:rFonts w:cs="Times-Roman"/>
        </w:rPr>
        <w:t xml:space="preserve"> who were successful in getting some phrase or specific focus into the education targets were thinking p</w:t>
      </w:r>
      <w:r w:rsidR="00141817">
        <w:rPr>
          <w:rFonts w:cs="Times-Roman"/>
        </w:rPr>
        <w:t>rimarily about their</w:t>
      </w:r>
      <w:r>
        <w:rPr>
          <w:rFonts w:cs="Times-Roman"/>
        </w:rPr>
        <w:t xml:space="preserve"> agency or organization’s interests and priorities</w:t>
      </w:r>
      <w:r w:rsidR="0067148A">
        <w:rPr>
          <w:rFonts w:cs="Times-Roman"/>
        </w:rPr>
        <w:t xml:space="preserve"> –as well as global concerns -</w:t>
      </w:r>
      <w:r>
        <w:rPr>
          <w:rFonts w:cs="Times-Roman"/>
        </w:rPr>
        <w:t>, and not about how easily the target could be monitored. But perhaps th</w:t>
      </w:r>
      <w:r w:rsidR="00FA5297">
        <w:rPr>
          <w:rFonts w:cs="Times-Roman"/>
        </w:rPr>
        <w:t>ere is something really vital</w:t>
      </w:r>
      <w:r>
        <w:rPr>
          <w:rFonts w:cs="Times-Roman"/>
        </w:rPr>
        <w:t xml:space="preserve"> about a ta</w:t>
      </w:r>
      <w:r w:rsidR="00FA5297">
        <w:rPr>
          <w:rFonts w:cs="Times-Roman"/>
        </w:rPr>
        <w:t>rget</w:t>
      </w:r>
      <w:r>
        <w:rPr>
          <w:rFonts w:cs="Times-Roman"/>
        </w:rPr>
        <w:t xml:space="preserve"> that points to crucially important</w:t>
      </w:r>
      <w:r w:rsidR="00FA5297">
        <w:rPr>
          <w:rFonts w:cs="Times-Roman"/>
        </w:rPr>
        <w:t xml:space="preserve"> </w:t>
      </w:r>
      <w:r w:rsidR="0067148A">
        <w:rPr>
          <w:rFonts w:cs="Times-Roman"/>
        </w:rPr>
        <w:t xml:space="preserve">internationalist </w:t>
      </w:r>
      <w:r w:rsidR="00FA5297">
        <w:rPr>
          <w:rFonts w:cs="Times-Roman"/>
        </w:rPr>
        <w:t>attitudes and values which we hope that schools can encourage in their students, regardless of whether their performance can be readily monitored</w:t>
      </w:r>
      <w:r w:rsidR="0067148A">
        <w:rPr>
          <w:rFonts w:cs="Times-Roman"/>
        </w:rPr>
        <w:t xml:space="preserve"> in these</w:t>
      </w:r>
      <w:r w:rsidR="00FA5297">
        <w:rPr>
          <w:rFonts w:cs="Times-Roman"/>
        </w:rPr>
        <w:t>. The best illustration of this near impossibility</w:t>
      </w:r>
      <w:r w:rsidR="0067148A">
        <w:rPr>
          <w:rFonts w:cs="Times-Roman"/>
        </w:rPr>
        <w:t xml:space="preserve"> of measurement</w:t>
      </w:r>
      <w:r w:rsidR="00FA5297">
        <w:rPr>
          <w:rFonts w:cs="Times-Roman"/>
        </w:rPr>
        <w:t xml:space="preserve"> in the targets of SDG4 is target 4.7:</w:t>
      </w:r>
    </w:p>
    <w:p w14:paraId="3EA55922" w14:textId="77777777" w:rsidR="00FA5297" w:rsidRDefault="00FA5297" w:rsidP="004F4BB1">
      <w:pPr>
        <w:widowControl w:val="0"/>
        <w:autoSpaceDE w:val="0"/>
        <w:autoSpaceDN w:val="0"/>
        <w:adjustRightInd w:val="0"/>
        <w:spacing w:after="0"/>
        <w:rPr>
          <w:rFonts w:cs="Times-Roman"/>
        </w:rPr>
      </w:pPr>
    </w:p>
    <w:p w14:paraId="7D0F614B" w14:textId="6BCDEEF5" w:rsidR="00FA5297" w:rsidRPr="00FA5297" w:rsidRDefault="00FA5297" w:rsidP="00FA5297">
      <w:pPr>
        <w:widowControl w:val="0"/>
        <w:autoSpaceDE w:val="0"/>
        <w:autoSpaceDN w:val="0"/>
        <w:adjustRightInd w:val="0"/>
        <w:spacing w:after="0"/>
        <w:ind w:left="720"/>
        <w:rPr>
          <w:rFonts w:cs="Times-Roman"/>
        </w:rPr>
      </w:pPr>
      <w:r w:rsidRPr="00FA5297">
        <w:t>4.7</w:t>
      </w:r>
      <w:r>
        <w:t>.</w:t>
      </w:r>
      <w:r w:rsidRPr="00FA5297">
        <w:t xml:space="preserve">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r>
        <w:t xml:space="preserve">  (ibid. 15).</w:t>
      </w:r>
      <w:r w:rsidR="00E85E44">
        <w:rPr>
          <w:rStyle w:val="FootnoteReference"/>
        </w:rPr>
        <w:footnoteReference w:id="29"/>
      </w:r>
    </w:p>
    <w:p w14:paraId="4ABBBB55" w14:textId="77777777" w:rsidR="00A57932" w:rsidRDefault="00A57932" w:rsidP="004F4BB1">
      <w:pPr>
        <w:widowControl w:val="0"/>
        <w:autoSpaceDE w:val="0"/>
        <w:autoSpaceDN w:val="0"/>
        <w:adjustRightInd w:val="0"/>
        <w:spacing w:after="0"/>
        <w:rPr>
          <w:rFonts w:cs="Times-Roman"/>
        </w:rPr>
      </w:pPr>
    </w:p>
    <w:p w14:paraId="25EFC209" w14:textId="77777777" w:rsidR="0067148A" w:rsidRDefault="00B83EBF" w:rsidP="004F4BB1">
      <w:r>
        <w:t>But as Jansen has forcefully pointed out in this</w:t>
      </w:r>
      <w:r w:rsidR="0067148A">
        <w:t xml:space="preserve"> same</w:t>
      </w:r>
      <w:r>
        <w:t xml:space="preserve"> conference in Oxford 12 years ago, ‘not everything worth doing in schools can be measured in a set of discrete outcomes’ (Jansen, 2003: 16).</w:t>
      </w:r>
      <w:r w:rsidR="0086578F">
        <w:t xml:space="preserve"> The concerns</w:t>
      </w:r>
      <w:r w:rsidR="0067148A">
        <w:t>, for instance,</w:t>
      </w:r>
      <w:r w:rsidR="0086578F">
        <w:t xml:space="preserve"> about the meanings of global citizenship</w:t>
      </w:r>
      <w:r w:rsidR="00A55635">
        <w:t>, human rights, and cultural diversity have</w:t>
      </w:r>
      <w:r w:rsidR="0067148A">
        <w:t xml:space="preserve"> suddenly</w:t>
      </w:r>
      <w:r w:rsidR="00A55635">
        <w:t xml:space="preserve"> been at the very centre of world attention in these last weeks and months. Arguably, the very demanding challenges of target 4.7 are more relevant in today’s</w:t>
      </w:r>
      <w:r w:rsidR="00B86DAB">
        <w:t xml:space="preserve"> critical times than the measured (and measurable) tone o</w:t>
      </w:r>
      <w:r w:rsidR="00B86DAB" w:rsidRPr="00B86DAB">
        <w:t>f SDG10.7</w:t>
      </w:r>
      <w:r w:rsidR="0067148A">
        <w:t>:</w:t>
      </w:r>
    </w:p>
    <w:p w14:paraId="47C82AD3" w14:textId="39742837" w:rsidR="00FA5297" w:rsidRPr="00B83EBF" w:rsidRDefault="00B86DAB" w:rsidP="0067148A">
      <w:pPr>
        <w:ind w:left="720"/>
      </w:pPr>
      <w:r w:rsidRPr="00B86DAB">
        <w:t>Facilitate orderly, safe, regular and responsible migration and mobility of people, including through the implementation of planned and well-managed migration policies</w:t>
      </w:r>
      <w:r w:rsidR="0067148A">
        <w:t xml:space="preserve"> </w:t>
      </w:r>
      <w:r>
        <w:t>(ibid. 18).</w:t>
      </w:r>
      <w:r w:rsidR="005D661A">
        <w:t xml:space="preserve"> </w:t>
      </w:r>
    </w:p>
    <w:p w14:paraId="651FB039" w14:textId="650CAA3B" w:rsidR="00FA5297" w:rsidRDefault="0049038A" w:rsidP="004F4BB1">
      <w:pPr>
        <w:rPr>
          <w:i/>
          <w:u w:val="single"/>
        </w:rPr>
      </w:pPr>
      <w:r>
        <w:rPr>
          <w:i/>
          <w:u w:val="single"/>
        </w:rPr>
        <w:t>Development g</w:t>
      </w:r>
      <w:r w:rsidR="003746F2" w:rsidRPr="003746F2">
        <w:rPr>
          <w:i/>
          <w:u w:val="single"/>
        </w:rPr>
        <w:t>oal</w:t>
      </w:r>
      <w:r w:rsidR="003746F2">
        <w:rPr>
          <w:i/>
          <w:u w:val="single"/>
        </w:rPr>
        <w:t>s</w:t>
      </w:r>
      <w:r>
        <w:rPr>
          <w:i/>
          <w:u w:val="single"/>
        </w:rPr>
        <w:t>: From construction and critique to compliance</w:t>
      </w:r>
    </w:p>
    <w:p w14:paraId="576F84A0" w14:textId="6FBD7AFA" w:rsidR="0049038A" w:rsidRDefault="0049038A" w:rsidP="004F4BB1">
      <w:r>
        <w:t>We have examined historically a tiny segment of the development agenda over a period of a hundred years. Hopefully, we have offered some insights into</w:t>
      </w:r>
      <w:r w:rsidR="005368B8">
        <w:t xml:space="preserve"> global</w:t>
      </w:r>
      <w:r w:rsidR="00C5242A">
        <w:t xml:space="preserve"> goal </w:t>
      </w:r>
      <w:r>
        <w:t>setting</w:t>
      </w:r>
      <w:r w:rsidR="00C5242A">
        <w:t xml:space="preserve"> and goal constructing</w:t>
      </w:r>
      <w:r>
        <w:t xml:space="preserve"> in education</w:t>
      </w:r>
      <w:r w:rsidR="00601EBF">
        <w:t xml:space="preserve">, and what have been </w:t>
      </w:r>
      <w:r w:rsidR="00C5242A">
        <w:t>the pressures behind the final wording of the goals and targets.</w:t>
      </w:r>
      <w:r w:rsidR="00601EBF">
        <w:t xml:space="preserve"> Even though we may appear to have reached a stage in the international debate where, in Maggie Black’s words, ‘Goals reign supreme’,</w:t>
      </w:r>
      <w:r w:rsidR="00AF03E8">
        <w:t xml:space="preserve"> (Black, 20</w:t>
      </w:r>
      <w:r w:rsidR="005E3AD8">
        <w:t>15)</w:t>
      </w:r>
      <w:r w:rsidR="00601EBF">
        <w:t xml:space="preserve"> it is crucial to recognize what they stand for, whose interests they represent, and how far their text is from the context of developments at the country level</w:t>
      </w:r>
      <w:r w:rsidR="005E3AD8">
        <w:t>.</w:t>
      </w:r>
      <w:r w:rsidR="00AF03E8">
        <w:t xml:space="preserve"> The SDGs are much more complex than the MDGs, and are therefore politi</w:t>
      </w:r>
      <w:r w:rsidR="00950BDE">
        <w:t>cally more inaccessible. In addition to</w:t>
      </w:r>
      <w:r w:rsidR="00AF03E8">
        <w:t xml:space="preserve"> being complex and ‘poorly formulated’, they don't capture the complexity of education and skills development (McGrath, 2015: 414).</w:t>
      </w:r>
    </w:p>
    <w:p w14:paraId="39B70B5E" w14:textId="55C7404D" w:rsidR="00BC3573" w:rsidRDefault="00BC3573" w:rsidP="004F4BB1">
      <w:r>
        <w:t>The ‘elephant in the room’ is implementation or compliance (King and Palmer, 2015).</w:t>
      </w:r>
      <w:r w:rsidR="007D1525">
        <w:t xml:space="preserve"> There will be monitoring, at least of what proves to be measurable. But very little thinking has been done on compliance: ‘What body is to hold governments and aid donors accountable? None exists at present’ (King, 2015</w:t>
      </w:r>
      <w:r w:rsidR="00DA2DD4">
        <w:t>b</w:t>
      </w:r>
      <w:r w:rsidR="007D1525">
        <w:t>: 386).</w:t>
      </w:r>
    </w:p>
    <w:p w14:paraId="5FD9634A" w14:textId="15D6C3AF" w:rsidR="007D1525" w:rsidRDefault="00223A4B" w:rsidP="004F4BB1">
      <w:r>
        <w:t>As glasses are raised in New York on Friday 25</w:t>
      </w:r>
      <w:r w:rsidRPr="00223A4B">
        <w:rPr>
          <w:vertAlign w:val="superscript"/>
        </w:rPr>
        <w:t>th</w:t>
      </w:r>
      <w:r>
        <w:t xml:space="preserve"> September 2015 t</w:t>
      </w:r>
      <w:r w:rsidR="00DA2DD4">
        <w:t xml:space="preserve">o confirm and celebrate the </w:t>
      </w:r>
      <w:r>
        <w:t>birth</w:t>
      </w:r>
      <w:r w:rsidR="00DA2DD4">
        <w:t xml:space="preserve"> of so many goals and targets</w:t>
      </w:r>
      <w:r>
        <w:t xml:space="preserve">, it will be wise to recall Jansen’s last words </w:t>
      </w:r>
      <w:r w:rsidR="00DA2DD4">
        <w:t xml:space="preserve">in his paper </w:t>
      </w:r>
      <w:r w:rsidR="00950BDE">
        <w:t>to the UKFIET</w:t>
      </w:r>
      <w:r>
        <w:t xml:space="preserve"> Oxford </w:t>
      </w:r>
      <w:r w:rsidR="00DA2DD4">
        <w:t xml:space="preserve">International Conference on Education in </w:t>
      </w:r>
      <w:r>
        <w:t>2003:</w:t>
      </w:r>
    </w:p>
    <w:p w14:paraId="71E12822" w14:textId="77906C0E" w:rsidR="00223A4B" w:rsidRDefault="00223A4B" w:rsidP="00223A4B">
      <w:pPr>
        <w:ind w:left="720"/>
        <w:jc w:val="both"/>
      </w:pPr>
      <w:r>
        <w:t>But for targets and target setting to have any educational meaning in the day-to-day lives of teachers and learners, these transnational activities will require much more humility about their measurement, much more honesty about their motivation, and much le</w:t>
      </w:r>
      <w:r w:rsidR="007F408D">
        <w:t>ss hype about their meanings. (J</w:t>
      </w:r>
      <w:r>
        <w:t xml:space="preserve">ansen, 2003: 16). </w:t>
      </w:r>
    </w:p>
    <w:p w14:paraId="5152D5CE" w14:textId="77777777" w:rsidR="00223A4B" w:rsidRPr="0049038A" w:rsidRDefault="00223A4B" w:rsidP="004F4BB1"/>
    <w:p w14:paraId="6C3FC244" w14:textId="77777777" w:rsidR="0049038A" w:rsidRPr="0049038A" w:rsidRDefault="0049038A" w:rsidP="004F4BB1"/>
    <w:p w14:paraId="1F501CCC" w14:textId="77777777" w:rsidR="004F4BB1" w:rsidRPr="00403CD9" w:rsidRDefault="004F4BB1" w:rsidP="004F4BB1">
      <w:pPr>
        <w:rPr>
          <w:b/>
        </w:rPr>
      </w:pPr>
      <w:r w:rsidRPr="00403CD9">
        <w:rPr>
          <w:b/>
        </w:rPr>
        <w:t>References</w:t>
      </w:r>
    </w:p>
    <w:p w14:paraId="552E4EF1" w14:textId="7021338E" w:rsidR="007B1193" w:rsidRPr="007B1193" w:rsidRDefault="007B1193" w:rsidP="004F4BB1">
      <w:r>
        <w:t xml:space="preserve">Abernethy, D. B. 1969. </w:t>
      </w:r>
      <w:r>
        <w:rPr>
          <w:i/>
        </w:rPr>
        <w:t>The political dilemma of popu</w:t>
      </w:r>
      <w:r w:rsidR="00605C0D">
        <w:rPr>
          <w:i/>
        </w:rPr>
        <w:t>lar education: An African  case,</w:t>
      </w:r>
      <w:r>
        <w:rPr>
          <w:i/>
        </w:rPr>
        <w:t xml:space="preserve"> </w:t>
      </w:r>
      <w:r>
        <w:t>Stanford University Press, Stanford.</w:t>
      </w:r>
    </w:p>
    <w:p w14:paraId="5F6D8284" w14:textId="77777777" w:rsidR="004F4BB1" w:rsidRDefault="004F4BB1" w:rsidP="004F4BB1">
      <w:r>
        <w:t xml:space="preserve">Ahmed, M. with Cheng, K. M., Jalaluddin, and Ramachandran, K. 1991. </w:t>
      </w:r>
      <w:r>
        <w:rPr>
          <w:i/>
        </w:rPr>
        <w:t>Basic education and national development: Lessons from China and India.</w:t>
      </w:r>
      <w:r>
        <w:t xml:space="preserve"> UNICEF, New York.</w:t>
      </w:r>
    </w:p>
    <w:p w14:paraId="6A64348B" w14:textId="527886E4" w:rsidR="003746F2" w:rsidRPr="003746F2" w:rsidRDefault="003746F2" w:rsidP="004F4BB1">
      <w:r>
        <w:t xml:space="preserve">Black, M. 2015. </w:t>
      </w:r>
      <w:r>
        <w:rPr>
          <w:i/>
        </w:rPr>
        <w:t>International development: Illusions and realities.</w:t>
      </w:r>
      <w:r w:rsidR="00713870">
        <w:rPr>
          <w:i/>
        </w:rPr>
        <w:t xml:space="preserve"> </w:t>
      </w:r>
      <w:r>
        <w:rPr>
          <w:b/>
        </w:rPr>
        <w:t>No</w:t>
      </w:r>
      <w:r>
        <w:t>Nonsense, New Internationalist, Oxford</w:t>
      </w:r>
    </w:p>
    <w:p w14:paraId="20B0BFF0" w14:textId="377101F8" w:rsidR="004659B4" w:rsidRPr="004659B4" w:rsidRDefault="004659B4" w:rsidP="004F4BB1">
      <w:r>
        <w:t xml:space="preserve">Bown, L. (Ed.), 2009. </w:t>
      </w:r>
      <w:r>
        <w:rPr>
          <w:i/>
        </w:rPr>
        <w:t>Maintaining universal primary education: Lessons from Commonwealth Africa,</w:t>
      </w:r>
      <w:r>
        <w:t xml:space="preserve"> Council for Education in the Commonwealth, Commonwealth Secretariat, London</w:t>
      </w:r>
    </w:p>
    <w:p w14:paraId="12F2E3DA" w14:textId="0DB2199A" w:rsidR="00DC6A87" w:rsidRDefault="001132B4" w:rsidP="004F4BB1">
      <w:r>
        <w:t>Bray, M. 1981. ‘Policies and</w:t>
      </w:r>
      <w:r w:rsidR="00DC6A87">
        <w:t xml:space="preserve"> progress towards universal primary education’, </w:t>
      </w:r>
      <w:r>
        <w:rPr>
          <w:i/>
        </w:rPr>
        <w:t>The Journal of Modern African Studies</w:t>
      </w:r>
      <w:r>
        <w:t xml:space="preserve"> Vol. 19. No. 4, 547-563</w:t>
      </w:r>
    </w:p>
    <w:p w14:paraId="55CCE809" w14:textId="47734520" w:rsidR="00341CAE" w:rsidRDefault="001132B4" w:rsidP="004F4BB1">
      <w:r>
        <w:t xml:space="preserve">Brock, C. 1981. ‘Education in Latin America: Aspects and issues in the mid-twentieth century’, </w:t>
      </w:r>
      <w:r>
        <w:rPr>
          <w:i/>
        </w:rPr>
        <w:t>International Journal of</w:t>
      </w:r>
      <w:r w:rsidRPr="008D0176">
        <w:rPr>
          <w:i/>
        </w:rPr>
        <w:t xml:space="preserve"> Educational Development</w:t>
      </w:r>
      <w:r>
        <w:t xml:space="preserve"> 1.1, 50-64</w:t>
      </w:r>
    </w:p>
    <w:p w14:paraId="30EE786A" w14:textId="680AB08A" w:rsidR="00341CAE" w:rsidRDefault="00341CAE" w:rsidP="004F4BB1">
      <w:r>
        <w:t xml:space="preserve">Colclough, C. 1983. ‘The impact of primary education on economic development: A review of the evidence’, </w:t>
      </w:r>
      <w:r>
        <w:rPr>
          <w:i/>
        </w:rPr>
        <w:t>World Development</w:t>
      </w:r>
      <w:r>
        <w:t xml:space="preserve"> 3, 167-85</w:t>
      </w:r>
    </w:p>
    <w:p w14:paraId="28CD14CD" w14:textId="0D54333A" w:rsidR="007C42BB" w:rsidRPr="007C42BB" w:rsidRDefault="007C42BB" w:rsidP="004F4BB1">
      <w:r>
        <w:t xml:space="preserve">Colclough, C. with Lewin, K. 1993. </w:t>
      </w:r>
      <w:r>
        <w:rPr>
          <w:i/>
        </w:rPr>
        <w:t>Educating all the children: Strategies for primary schooling in the South</w:t>
      </w:r>
      <w:r>
        <w:t>, Clarendon, Oxford.</w:t>
      </w:r>
    </w:p>
    <w:p w14:paraId="40D610B7" w14:textId="5B0A086A" w:rsidR="00320D08" w:rsidRDefault="00320D08" w:rsidP="004F4BB1">
      <w:r>
        <w:t xml:space="preserve">Coombs, P. H., 1968. </w:t>
      </w:r>
      <w:r>
        <w:rPr>
          <w:i/>
        </w:rPr>
        <w:t>The world educational crisis: A systems analysis.</w:t>
      </w:r>
      <w:r>
        <w:t xml:space="preserve"> Oxford University Press, Oxford.</w:t>
      </w:r>
    </w:p>
    <w:p w14:paraId="45EEB8A9" w14:textId="66203BA3" w:rsidR="0093136C" w:rsidRPr="0093136C" w:rsidRDefault="0093136C" w:rsidP="004F4BB1">
      <w:r>
        <w:t>Coombs, P. H. with Prosser, R. and Ahmed, M. 1973,</w:t>
      </w:r>
      <w:r>
        <w:rPr>
          <w:i/>
        </w:rPr>
        <w:t xml:space="preserve"> New paths to learning for rural children and youth. </w:t>
      </w:r>
      <w:r>
        <w:t>International Council for Educational Development, New York</w:t>
      </w:r>
    </w:p>
    <w:p w14:paraId="0734FBF1" w14:textId="77777777" w:rsidR="004F4BB1" w:rsidRDefault="004F4BB1" w:rsidP="004F4BB1">
      <w:r>
        <w:t>Constitution of India, 1949. Parliament of India, New Delhi</w:t>
      </w:r>
    </w:p>
    <w:p w14:paraId="16B1F4F1" w14:textId="77777777" w:rsidR="004F4BB1" w:rsidRDefault="004F4BB1" w:rsidP="004F4BB1">
      <w:r>
        <w:t xml:space="preserve">Davidson, B. 1953. </w:t>
      </w:r>
      <w:r>
        <w:rPr>
          <w:i/>
        </w:rPr>
        <w:t>Daybreak in China.</w:t>
      </w:r>
      <w:r>
        <w:t xml:space="preserve"> Jonathan Cape, London</w:t>
      </w:r>
    </w:p>
    <w:p w14:paraId="736D0145" w14:textId="3EC53BC8" w:rsidR="00E02EFD" w:rsidRPr="00E02EFD" w:rsidRDefault="00E02EFD" w:rsidP="004F4BB1">
      <w:r>
        <w:t xml:space="preserve">Dore, R. 1976. </w:t>
      </w:r>
      <w:r>
        <w:rPr>
          <w:i/>
        </w:rPr>
        <w:t>The diploma disease: Education, qualification and development,</w:t>
      </w:r>
      <w:r>
        <w:t xml:space="preserve"> Unwin, London</w:t>
      </w:r>
    </w:p>
    <w:p w14:paraId="440E715B" w14:textId="77777777" w:rsidR="004F4BB1" w:rsidRPr="003E7D7A" w:rsidRDefault="004F4BB1" w:rsidP="004F4BB1">
      <w:r>
        <w:t>Education World, 2011. RTE Act: First anniversary status report. Accessed on 29</w:t>
      </w:r>
      <w:r w:rsidRPr="003E7D7A">
        <w:rPr>
          <w:vertAlign w:val="superscript"/>
        </w:rPr>
        <w:t>th</w:t>
      </w:r>
      <w:r>
        <w:t xml:space="preserve"> August at </w:t>
      </w:r>
      <w:r w:rsidRPr="003E7D7A">
        <w:t>http://educationworldonline.net/index.php/page-article-choice-more-id-2720</w:t>
      </w:r>
    </w:p>
    <w:p w14:paraId="6DAAE0F8" w14:textId="0B8C72DD" w:rsidR="007073AA" w:rsidRDefault="008D0176" w:rsidP="004F4BB1">
      <w:r>
        <w:t xml:space="preserve">Fredriksen, B. 1981. Progress towards regional targets for universal primary education: A statistical review. </w:t>
      </w:r>
      <w:r w:rsidR="001132B4">
        <w:rPr>
          <w:i/>
        </w:rPr>
        <w:t>International Journal of</w:t>
      </w:r>
      <w:r w:rsidRPr="008D0176">
        <w:rPr>
          <w:i/>
        </w:rPr>
        <w:t xml:space="preserve"> Educational Development</w:t>
      </w:r>
      <w:r>
        <w:t xml:space="preserve"> 1.1. pp. 1-16</w:t>
      </w:r>
    </w:p>
    <w:p w14:paraId="4CC4A939" w14:textId="25DF445A" w:rsidR="007073AA" w:rsidRDefault="007073AA" w:rsidP="004F4BB1">
      <w:r>
        <w:t xml:space="preserve">Government of Kenya, 1964. </w:t>
      </w:r>
      <w:r>
        <w:rPr>
          <w:i/>
        </w:rPr>
        <w:t>Kenya education commission report. Part I</w:t>
      </w:r>
      <w:r>
        <w:t>, The English Press, Nairobi</w:t>
      </w:r>
    </w:p>
    <w:p w14:paraId="2173BE26" w14:textId="7C9F5089" w:rsidR="001953D7" w:rsidRPr="00094B99" w:rsidRDefault="001953D7" w:rsidP="004F4BB1">
      <w:r>
        <w:t xml:space="preserve">High Level Panel (HLP), 2013. </w:t>
      </w:r>
      <w:r>
        <w:rPr>
          <w:i/>
        </w:rPr>
        <w:t>A new global partnership:</w:t>
      </w:r>
      <w:r w:rsidR="00094B99">
        <w:rPr>
          <w:i/>
        </w:rPr>
        <w:t xml:space="preserve"> Eradicate poverty and transform economies through sustainable development.</w:t>
      </w:r>
      <w:r w:rsidR="00094B99">
        <w:t xml:space="preserve"> Report of the High Level Panel of eminent persons on the post-2015 development agenda, United Nations, New York</w:t>
      </w:r>
    </w:p>
    <w:p w14:paraId="791F858C" w14:textId="4F856D73" w:rsidR="004F4BB1" w:rsidRPr="00D25DE9" w:rsidRDefault="004F4BB1" w:rsidP="004F4BB1">
      <w:r>
        <w:t>IBE (International Bureau of Education), 1934.</w:t>
      </w:r>
      <w:r>
        <w:rPr>
          <w:i/>
        </w:rPr>
        <w:t>Recommendation 1: Compulsory schooling and the raising of the school leaving age.</w:t>
      </w:r>
      <w:r>
        <w:t xml:space="preserve"> IBE, Geneva. Accessed on 27</w:t>
      </w:r>
      <w:r w:rsidRPr="00D25DE9">
        <w:rPr>
          <w:vertAlign w:val="superscript"/>
        </w:rPr>
        <w:t>th</w:t>
      </w:r>
      <w:r>
        <w:t xml:space="preserve"> August 2015 from</w:t>
      </w:r>
      <w:r w:rsidRPr="00D25DE9">
        <w:t xml:space="preserve"> www.ibe.unesco.org/fileadmin/user_upload/archive/policy/ICE_PDFs/R01.pdf</w:t>
      </w:r>
    </w:p>
    <w:p w14:paraId="266908B6" w14:textId="2841C2B8" w:rsidR="00021C4F" w:rsidRPr="00021C4F" w:rsidRDefault="00021C4F" w:rsidP="004F4BB1">
      <w:r>
        <w:t xml:space="preserve">Illich, I. D. 1971. </w:t>
      </w:r>
      <w:r>
        <w:rPr>
          <w:i/>
        </w:rPr>
        <w:t>Deschooling society.</w:t>
      </w:r>
      <w:r>
        <w:t xml:space="preserve"> Calder and Boyers, London</w:t>
      </w:r>
    </w:p>
    <w:p w14:paraId="44C75D74" w14:textId="5C17A80B" w:rsidR="00D315F8" w:rsidRDefault="00223A4B" w:rsidP="004F4BB1">
      <w:r>
        <w:t>Jansen, J. 2003</w:t>
      </w:r>
      <w:r w:rsidR="00D315F8">
        <w:t>. ‘Targeting education: the politics of performance and the prospects of “Education for All”’, plenary address 7</w:t>
      </w:r>
      <w:r w:rsidR="00D315F8" w:rsidRPr="00D315F8">
        <w:rPr>
          <w:vertAlign w:val="superscript"/>
        </w:rPr>
        <w:t>th</w:t>
      </w:r>
      <w:r w:rsidR="00D315F8">
        <w:t xml:space="preserve"> Oxford International Conference on Education, ‘The state of education: Quality, quantity an</w:t>
      </w:r>
      <w:r w:rsidR="00FA5297">
        <w:t>d outcomes’, 9-11 September 2003</w:t>
      </w:r>
    </w:p>
    <w:p w14:paraId="47F417A5" w14:textId="2F6DE7F9" w:rsidR="00021C4F" w:rsidRPr="00021C4F" w:rsidRDefault="00021C4F" w:rsidP="004F4BB1">
      <w:r>
        <w:t xml:space="preserve">Jolly, R. 1969, ‘Costs and confusions in African education: some implications of recent trends’  Jolly, R. (ed.) </w:t>
      </w:r>
      <w:r>
        <w:rPr>
          <w:i/>
        </w:rPr>
        <w:t xml:space="preserve">Education in Africa: Research and action. </w:t>
      </w:r>
      <w:r>
        <w:t>East African Publishing House, Nairobi</w:t>
      </w:r>
    </w:p>
    <w:p w14:paraId="13878CEC" w14:textId="551D4B1C" w:rsidR="00882CAD" w:rsidRDefault="00882CAD" w:rsidP="004F4BB1">
      <w:r>
        <w:t xml:space="preserve">Jolly, R., Emmerij, L. and Weiss, T. G. 2005. </w:t>
      </w:r>
      <w:r>
        <w:rPr>
          <w:i/>
        </w:rPr>
        <w:t>The power of UN ideas: Lessons from the first 60 years. A summary of the books and findings from the United Nations Intellectual History Project.</w:t>
      </w:r>
      <w:r>
        <w:t xml:space="preserve"> Communications Development Incorporated, Washington DC.</w:t>
      </w:r>
    </w:p>
    <w:p w14:paraId="039C9C9C" w14:textId="4496FE7B" w:rsidR="00A95D21" w:rsidRDefault="00A95D21" w:rsidP="004F4BB1">
      <w:r>
        <w:t xml:space="preserve">Jolly, R., Emmerij, L., Ghai, D. and Lapeyre, F. 2004. </w:t>
      </w:r>
      <w:r>
        <w:rPr>
          <w:i/>
        </w:rPr>
        <w:t xml:space="preserve">UN contributions to development thinking and practice. </w:t>
      </w:r>
      <w:r>
        <w:t>Indiana University Press, Bloomington</w:t>
      </w:r>
    </w:p>
    <w:p w14:paraId="429EFB8F" w14:textId="11896200" w:rsidR="009935BD" w:rsidRPr="009935BD" w:rsidRDefault="009935BD" w:rsidP="004F4BB1">
      <w:r>
        <w:t xml:space="preserve">Jones, P.W. 1992. </w:t>
      </w:r>
      <w:r>
        <w:rPr>
          <w:i/>
        </w:rPr>
        <w:t xml:space="preserve">World Bank financing of education: Lending, learning and development, </w:t>
      </w:r>
      <w:r>
        <w:t>Routledge, London</w:t>
      </w:r>
    </w:p>
    <w:p w14:paraId="495355BA" w14:textId="77777777" w:rsidR="004F4BB1" w:rsidRDefault="004F4BB1" w:rsidP="004F4BB1">
      <w:r>
        <w:t xml:space="preserve">Jones, T. J. 1922. </w:t>
      </w:r>
      <w:r>
        <w:rPr>
          <w:i/>
        </w:rPr>
        <w:t>Education in Africa: A study of West, South and Equatorial Africa by the African Education Commission</w:t>
      </w:r>
      <w:r>
        <w:t>, Phelps-Stokes Fund, New York</w:t>
      </w:r>
    </w:p>
    <w:p w14:paraId="1D0CA2CE" w14:textId="77777777" w:rsidR="004F4BB1" w:rsidRDefault="004F4BB1" w:rsidP="004F4BB1">
      <w:r>
        <w:t xml:space="preserve">Jones, T. J. 1925. </w:t>
      </w:r>
      <w:r>
        <w:rPr>
          <w:i/>
        </w:rPr>
        <w:t>Education in East Africa: A study of East, Central and South Africa by the second African Education Commission</w:t>
      </w:r>
      <w:r>
        <w:t>, Phelps-Stokes Fund, New York</w:t>
      </w:r>
    </w:p>
    <w:p w14:paraId="72DEA211" w14:textId="77777777" w:rsidR="004F4BB1" w:rsidRDefault="004F4BB1" w:rsidP="004F4BB1">
      <w:r>
        <w:t xml:space="preserve">King, K. 1971. </w:t>
      </w:r>
      <w:r>
        <w:rPr>
          <w:i/>
        </w:rPr>
        <w:t>Pan-Africanism and education: A study of race, philanthropy and education in the Southern States of America and East Africa.</w:t>
      </w:r>
      <w:r>
        <w:t xml:space="preserve"> Clarendon Press, Oxford</w:t>
      </w:r>
    </w:p>
    <w:p w14:paraId="2A1EE6CE" w14:textId="6FA917B6" w:rsidR="00106037" w:rsidRDefault="00106037" w:rsidP="004F4BB1">
      <w:r>
        <w:t xml:space="preserve">King, K. 1977. </w:t>
      </w:r>
      <w:r w:rsidRPr="00106037">
        <w:rPr>
          <w:i/>
        </w:rPr>
        <w:t>The African artisan.</w:t>
      </w:r>
      <w:r>
        <w:t xml:space="preserve"> Heinemann Educational Books, London</w:t>
      </w:r>
    </w:p>
    <w:p w14:paraId="040546F9" w14:textId="1CD620CE" w:rsidR="000661BB" w:rsidRDefault="000661BB" w:rsidP="004F4BB1">
      <w:r>
        <w:t xml:space="preserve">King, K. 1990. ‘History and development of the World Conference on Education for All’, in </w:t>
      </w:r>
      <w:r w:rsidRPr="000661BB">
        <w:rPr>
          <w:i/>
        </w:rPr>
        <w:t>NORRAG News 7</w:t>
      </w:r>
      <w:r>
        <w:t xml:space="preserve">, </w:t>
      </w:r>
      <w:r w:rsidR="007C42BB">
        <w:t xml:space="preserve">March 1990, </w:t>
      </w:r>
      <w:r>
        <w:t>pp3-44. Accessible at www.norrag.org</w:t>
      </w:r>
    </w:p>
    <w:p w14:paraId="3B5E2DE7" w14:textId="76FD57B9" w:rsidR="0025321A" w:rsidRDefault="0025321A" w:rsidP="004F4BB1">
      <w:r>
        <w:t xml:space="preserve">King, K. 1991. </w:t>
      </w:r>
      <w:r w:rsidRPr="00FD69FD">
        <w:rPr>
          <w:i/>
        </w:rPr>
        <w:t>Aid and education in the developing world:</w:t>
      </w:r>
      <w:r w:rsidR="00FD69FD" w:rsidRPr="00FD69FD">
        <w:rPr>
          <w:i/>
        </w:rPr>
        <w:t xml:space="preserve"> The role of the donor agencies in educational analysis</w:t>
      </w:r>
      <w:r>
        <w:t>, Longman, Harlow, UK</w:t>
      </w:r>
    </w:p>
    <w:p w14:paraId="5C51DB81" w14:textId="711A6BAE" w:rsidR="00983C5D" w:rsidRDefault="00983C5D" w:rsidP="004F4BB1">
      <w:r>
        <w:t xml:space="preserve">King, K. 2006. ‘Knowledge management and the global agenda for education’ Utting, P. (Ed.) </w:t>
      </w:r>
      <w:r>
        <w:rPr>
          <w:i/>
        </w:rPr>
        <w:t>Reclaiming development agendas: Knowledge, power and international decision-making.</w:t>
      </w:r>
      <w:r w:rsidR="00C06419">
        <w:t xml:space="preserve"> Palgrave, Basingstoke.</w:t>
      </w:r>
    </w:p>
    <w:p w14:paraId="051E2913" w14:textId="74359F13" w:rsidR="00C06419" w:rsidRDefault="00C06419" w:rsidP="004F4BB1">
      <w:r>
        <w:t>King, K. 2011.</w:t>
      </w:r>
      <w:r w:rsidR="00446A03">
        <w:t xml:space="preserve"> ‘Skills and education for all from Jomtien (1990) to the GMR of 2012: A policy history’ </w:t>
      </w:r>
      <w:r w:rsidR="00446A03">
        <w:rPr>
          <w:i/>
        </w:rPr>
        <w:t>International Journal of Training Research.</w:t>
      </w:r>
      <w:r w:rsidR="00446A03" w:rsidRPr="00446A03">
        <w:t>9, 16-34.</w:t>
      </w:r>
    </w:p>
    <w:p w14:paraId="014C7432" w14:textId="77EB856E" w:rsidR="00681C4F" w:rsidRPr="00681C4F" w:rsidRDefault="00681C4F" w:rsidP="004F4BB1">
      <w:r>
        <w:t xml:space="preserve">King, K. 2014. ‘China’s engagement with the post-2015 development agenda: The case of education and training’, </w:t>
      </w:r>
      <w:r>
        <w:rPr>
          <w:i/>
        </w:rPr>
        <w:t>International Journal of Educational Development</w:t>
      </w:r>
      <w:r>
        <w:t xml:space="preserve"> 39, 70-77.</w:t>
      </w:r>
    </w:p>
    <w:p w14:paraId="00BF03FE" w14:textId="31D719EA" w:rsidR="000F43E2" w:rsidRPr="000F43E2" w:rsidRDefault="000F43E2" w:rsidP="004F4BB1">
      <w:r>
        <w:t>King, K.</w:t>
      </w:r>
      <w:r w:rsidR="00A83408">
        <w:t xml:space="preserve"> 2015</w:t>
      </w:r>
      <w:r w:rsidR="007D1525">
        <w:t>a</w:t>
      </w:r>
      <w:r w:rsidR="00A83408">
        <w:t>.</w:t>
      </w:r>
      <w:r>
        <w:t xml:space="preserve"> ‘Editorial: Financing education and skills’ </w:t>
      </w:r>
      <w:r>
        <w:rPr>
          <w:i/>
        </w:rPr>
        <w:t>NORRAG News 52</w:t>
      </w:r>
      <w:r>
        <w:t>, 48-54. Accessible at www.norrag.org</w:t>
      </w:r>
    </w:p>
    <w:p w14:paraId="2409FA61" w14:textId="1543B95F" w:rsidR="007D1525" w:rsidRDefault="007D1525" w:rsidP="004F4BB1">
      <w:r>
        <w:t xml:space="preserve">King, K. 2015b. ‘The history and future of international cooperation’ McGrath, S. and Gu, Q. (eds) </w:t>
      </w:r>
      <w:r>
        <w:rPr>
          <w:i/>
        </w:rPr>
        <w:t>Routledge handbook of international education and development</w:t>
      </w:r>
      <w:r>
        <w:t>, Routledge, Abingdon, 375-389</w:t>
      </w:r>
    </w:p>
    <w:p w14:paraId="3555BFA8" w14:textId="1FA9B4D1" w:rsidR="00F75F4C" w:rsidRPr="00F75F4C" w:rsidRDefault="00F75F4C" w:rsidP="004F4BB1">
      <w:r>
        <w:t xml:space="preserve">King, K. and McGrath, S. 2012. </w:t>
      </w:r>
      <w:r>
        <w:rPr>
          <w:i/>
        </w:rPr>
        <w:t>Education and development in Africa: Lessons of the  past 50 years for beyond 2015</w:t>
      </w:r>
      <w:r>
        <w:t xml:space="preserve"> in CAS@50: Cutting  edges and retrospectives, 5-8 June 2012, Centre of African Studies, University of Edinburgh</w:t>
      </w:r>
    </w:p>
    <w:p w14:paraId="1E3ECFED" w14:textId="6ABB7A75" w:rsidR="00F75F4C" w:rsidRDefault="004F4BB1" w:rsidP="004F4BB1">
      <w:r>
        <w:t xml:space="preserve">King, K. and Palmer, R. 2012. </w:t>
      </w:r>
      <w:r>
        <w:rPr>
          <w:i/>
        </w:rPr>
        <w:t>Education and skills in the  post-2015 global landscape: History, context, lobbies and visions.</w:t>
      </w:r>
      <w:r>
        <w:t xml:space="preserve"> NORRAG Working Paper 1, Geneva. </w:t>
      </w:r>
      <w:hyperlink r:id="rId8" w:history="1">
        <w:r w:rsidRPr="00CE5BE3">
          <w:rPr>
            <w:rStyle w:val="Hyperlink"/>
          </w:rPr>
          <w:t>www.norrag.org</w:t>
        </w:r>
      </w:hyperlink>
    </w:p>
    <w:p w14:paraId="29BCD6C0" w14:textId="77777777" w:rsidR="004F4BB1" w:rsidRDefault="004F4BB1" w:rsidP="004F4BB1">
      <w:r>
        <w:t xml:space="preserve">King, K. and Palmer, R. 2013. </w:t>
      </w:r>
      <w:r>
        <w:rPr>
          <w:i/>
        </w:rPr>
        <w:t xml:space="preserve">Post-2015 agendas: Northern tsunami, Southern ripple? The case of education and skills. </w:t>
      </w:r>
      <w:r>
        <w:t xml:space="preserve">NORRAG Working Paper 4, Geneva. </w:t>
      </w:r>
      <w:hyperlink r:id="rId9" w:history="1">
        <w:r w:rsidRPr="00CE5BE3">
          <w:rPr>
            <w:rStyle w:val="Hyperlink"/>
          </w:rPr>
          <w:t>www.norrag.org</w:t>
        </w:r>
      </w:hyperlink>
    </w:p>
    <w:p w14:paraId="4C8749BC" w14:textId="69A7F505" w:rsidR="004F4BB1" w:rsidRDefault="004F4BB1" w:rsidP="004F4BB1">
      <w:r>
        <w:t xml:space="preserve">King, K. and Palmer, R. 2013. </w:t>
      </w:r>
      <w:r>
        <w:rPr>
          <w:i/>
        </w:rPr>
        <w:t>Education and skills post-2015: What evidence, whose perspectives.</w:t>
      </w:r>
      <w:r>
        <w:t xml:space="preserve"> NORRAG Working Paper 6, Geneva. </w:t>
      </w:r>
      <w:hyperlink r:id="rId10" w:history="1">
        <w:r w:rsidRPr="00CE5BE3">
          <w:rPr>
            <w:rStyle w:val="Hyperlink"/>
          </w:rPr>
          <w:t>www.norrag.org</w:t>
        </w:r>
      </w:hyperlink>
      <w:r w:rsidR="009F6F35">
        <w:rPr>
          <w:rStyle w:val="Hyperlink"/>
        </w:rPr>
        <w:t>:</w:t>
      </w:r>
    </w:p>
    <w:p w14:paraId="7D247DCC" w14:textId="77777777" w:rsidR="004F4BB1" w:rsidRDefault="004F4BB1" w:rsidP="004F4BB1">
      <w:pPr>
        <w:rPr>
          <w:rStyle w:val="Hyperlink"/>
        </w:rPr>
      </w:pPr>
      <w:r>
        <w:t xml:space="preserve">King, K. and Palmer, R. 2014. </w:t>
      </w:r>
      <w:r>
        <w:rPr>
          <w:i/>
        </w:rPr>
        <w:t>Post-2015 and the global governance of education and training.</w:t>
      </w:r>
      <w:r>
        <w:t xml:space="preserve"> NORRAG Working Paper 7. </w:t>
      </w:r>
      <w:hyperlink r:id="rId11" w:history="1">
        <w:r w:rsidRPr="00CE5BE3">
          <w:rPr>
            <w:rStyle w:val="Hyperlink"/>
          </w:rPr>
          <w:t>www.norrag.org</w:t>
        </w:r>
      </w:hyperlink>
    </w:p>
    <w:p w14:paraId="6793A1CB" w14:textId="00C35D79" w:rsidR="009F6F35" w:rsidRDefault="009F6F35" w:rsidP="004F4BB1">
      <w:r>
        <w:t>King, K. and Palmer, R. 2015. ‘The elephant in the room: the global governance and the implementation of the Sustainable Development Goal for education’, paper to 13</w:t>
      </w:r>
      <w:r w:rsidRPr="009F6F35">
        <w:rPr>
          <w:vertAlign w:val="superscript"/>
        </w:rPr>
        <w:t>th</w:t>
      </w:r>
      <w:r>
        <w:t xml:space="preserve"> UKFIET Conference, 15-17 September, New College, Oxford.</w:t>
      </w:r>
    </w:p>
    <w:p w14:paraId="6BF3FA6C" w14:textId="46F76409" w:rsidR="004B0441" w:rsidRDefault="004B0441" w:rsidP="004F4BB1">
      <w:r>
        <w:t xml:space="preserve">King, K. and Rose, P. 2005. ‘Transparency or tyranny? Achieving international development targets in education and training’ in King, K. and Rose, P (Eds.) </w:t>
      </w:r>
      <w:r>
        <w:rPr>
          <w:i/>
        </w:rPr>
        <w:t>Special Issue</w:t>
      </w:r>
      <w:r w:rsidRPr="004B0441">
        <w:rPr>
          <w:i/>
        </w:rPr>
        <w:t>: International and national development targets for education: Help or hindrance? International Journal of Educational Development</w:t>
      </w:r>
      <w:r>
        <w:t>, 25 (4)</w:t>
      </w:r>
    </w:p>
    <w:p w14:paraId="7BFAE667" w14:textId="77777777" w:rsidR="004F4BB1" w:rsidRDefault="004F4BB1" w:rsidP="004F4BB1">
      <w:r>
        <w:t>Leys, N. 1924.</w:t>
      </w:r>
      <w:r>
        <w:rPr>
          <w:i/>
        </w:rPr>
        <w:t xml:space="preserve"> Kenya, </w:t>
      </w:r>
      <w:r w:rsidRPr="00CB10D9">
        <w:t>reprinted, Frank Cass 1973</w:t>
      </w:r>
      <w:r>
        <w:rPr>
          <w:i/>
        </w:rPr>
        <w:t xml:space="preserve">, </w:t>
      </w:r>
      <w:r>
        <w:t>London</w:t>
      </w:r>
    </w:p>
    <w:p w14:paraId="7E4336BE" w14:textId="0CBDBAA2" w:rsidR="00B81DBE" w:rsidRDefault="00B81DBE" w:rsidP="004F4BB1">
      <w:r>
        <w:t xml:space="preserve">Li, J. 2013. The post-2015 agenda for educational development: Reflections on China’s experiences of international cooperation for Millennium Development Goals, </w:t>
      </w:r>
      <w:r>
        <w:rPr>
          <w:i/>
        </w:rPr>
        <w:t xml:space="preserve">NORRAG News 49, Education and development in the post-2015 landscapes. </w:t>
      </w:r>
      <w:r>
        <w:t>p</w:t>
      </w:r>
      <w:r w:rsidRPr="00A833B1">
        <w:t>p. 20-21</w:t>
      </w:r>
      <w:r>
        <w:rPr>
          <w:i/>
        </w:rPr>
        <w:t>.</w:t>
      </w:r>
      <w:r>
        <w:t xml:space="preserve"> Accessible at www.norrag.org</w:t>
      </w:r>
    </w:p>
    <w:p w14:paraId="2220100B" w14:textId="622B3B77" w:rsidR="00AF03E8" w:rsidRPr="00DC7448" w:rsidRDefault="00AF03E8" w:rsidP="004F4BB1">
      <w:r>
        <w:t>McGrath, S. 2015.</w:t>
      </w:r>
      <w:r w:rsidR="00DC7448">
        <w:t xml:space="preserve"> ‘Education and the post-2015 development agenda’  McGrath, S. and Gu, Q. (eds) </w:t>
      </w:r>
      <w:r w:rsidR="00DC7448">
        <w:rPr>
          <w:i/>
        </w:rPr>
        <w:t>Routledge handbook of international education and development</w:t>
      </w:r>
      <w:r w:rsidR="00DC7448">
        <w:t>, Routledge, Abingdon</w:t>
      </w:r>
      <w:r w:rsidR="007D1525">
        <w:t>, 401-415</w:t>
      </w:r>
    </w:p>
    <w:p w14:paraId="636601D0" w14:textId="77777777" w:rsidR="004F4BB1" w:rsidRPr="00EC5721" w:rsidRDefault="004F4BB1" w:rsidP="004F4BB1">
      <w:pPr>
        <w:rPr>
          <w:i/>
        </w:rPr>
      </w:pPr>
      <w:r>
        <w:t xml:space="preserve">Ministry of Education, 1966. </w:t>
      </w:r>
      <w:r>
        <w:rPr>
          <w:i/>
        </w:rPr>
        <w:t>Education and national development: Report of the Education Commission 1964-66.</w:t>
      </w:r>
      <w:r w:rsidRPr="00EC5721">
        <w:t>Ministry of Education, New Delhi</w:t>
      </w:r>
    </w:p>
    <w:p w14:paraId="5B608744" w14:textId="77777777" w:rsidR="004F4BB1" w:rsidRDefault="004F4BB1" w:rsidP="004F4BB1">
      <w:r w:rsidRPr="007A0A0F">
        <w:t>Murray, A. V. 1929</w:t>
      </w:r>
      <w:r>
        <w:rPr>
          <w:i/>
        </w:rPr>
        <w:t>. The school in the bush: A critical study of the theory and practice of native education in Africa.</w:t>
      </w:r>
      <w:r>
        <w:t xml:space="preserve"> Frank Cass, London</w:t>
      </w:r>
    </w:p>
    <w:p w14:paraId="21321B77" w14:textId="77777777" w:rsidR="004F4BB1" w:rsidRDefault="004F4BB1" w:rsidP="004F4BB1">
      <w:r>
        <w:t xml:space="preserve">Naik, J.P. 1982. ‘Educational development in India during the next twenty years: 1981-2000’, in </w:t>
      </w:r>
      <w:r>
        <w:rPr>
          <w:i/>
        </w:rPr>
        <w:t>Bulletin, Indian Institute of Education</w:t>
      </w:r>
      <w:r>
        <w:t>, vol III. Pp. 12-20.</w:t>
      </w:r>
    </w:p>
    <w:p w14:paraId="0C8B1F89" w14:textId="6A4A25CC" w:rsidR="007D39BD" w:rsidRPr="007D39BD" w:rsidRDefault="007D39BD" w:rsidP="004F4BB1">
      <w:r w:rsidRPr="007D39BD">
        <w:t xml:space="preserve">NGO Forum, 2015. </w:t>
      </w:r>
      <w:r w:rsidRPr="007D39BD">
        <w:rPr>
          <w:i/>
        </w:rPr>
        <w:t>2015 NGO Forum Declaration</w:t>
      </w:r>
      <w:r w:rsidRPr="007D39BD">
        <w:t>, Collective Consultation of NGOs on EFA, World Education Forum, Incheon. Accessed on 11</w:t>
      </w:r>
      <w:r w:rsidRPr="007D39BD">
        <w:rPr>
          <w:vertAlign w:val="superscript"/>
        </w:rPr>
        <w:t>th</w:t>
      </w:r>
      <w:r w:rsidRPr="007D39BD">
        <w:t xml:space="preserve"> September 2015 at http://www.unesco.org/new/fileadmin/MULTIMEDIA/HQ/ED/pdf/2015-NGOForum-Declaration-FinalDraft.pdf</w:t>
      </w:r>
    </w:p>
    <w:p w14:paraId="723DFB5A" w14:textId="24ADE147" w:rsidR="007C42BB" w:rsidRPr="00A619F8" w:rsidRDefault="007C42BB" w:rsidP="004F4BB1">
      <w:r w:rsidRPr="007C42BB">
        <w:rPr>
          <w:i/>
        </w:rPr>
        <w:t>NORRAG News 8,</w:t>
      </w:r>
      <w:r>
        <w:t xml:space="preserve"> 1990. </w:t>
      </w:r>
      <w:r>
        <w:rPr>
          <w:i/>
        </w:rPr>
        <w:t xml:space="preserve">What happened at Jomtien </w:t>
      </w:r>
      <w:r w:rsidR="00A619F8">
        <w:rPr>
          <w:i/>
        </w:rPr>
        <w:t xml:space="preserve">and the beginnings of follow-up. </w:t>
      </w:r>
      <w:r w:rsidR="00A619F8">
        <w:t>University of Edinburgh &amp; University of Stockholm. Accessible at www.norrag.org</w:t>
      </w:r>
    </w:p>
    <w:p w14:paraId="3CAFB2A3" w14:textId="27055FDA" w:rsidR="007358DD" w:rsidRPr="007358DD" w:rsidRDefault="007358DD" w:rsidP="007358DD">
      <w:r w:rsidRPr="00AF0E36">
        <w:rPr>
          <w:i/>
        </w:rPr>
        <w:t>NORRAG News 49</w:t>
      </w:r>
      <w:r>
        <w:t xml:space="preserve">. 2013. </w:t>
      </w:r>
      <w:r>
        <w:rPr>
          <w:i/>
        </w:rPr>
        <w:t>Education and development in the post-2015 landscapes.</w:t>
      </w:r>
      <w:r>
        <w:t xml:space="preserve"> NORRAG, Geneva. </w:t>
      </w:r>
      <w:hyperlink r:id="rId12" w:history="1">
        <w:r w:rsidRPr="00CE5BE3">
          <w:rPr>
            <w:rStyle w:val="Hyperlink"/>
          </w:rPr>
          <w:t>www.norrag.org</w:t>
        </w:r>
      </w:hyperlink>
    </w:p>
    <w:p w14:paraId="0041DDE8" w14:textId="77777777" w:rsidR="007358DD" w:rsidRDefault="007358DD" w:rsidP="007358DD">
      <w:r w:rsidRPr="00AF0E36">
        <w:rPr>
          <w:i/>
        </w:rPr>
        <w:t>NORRAG News 51</w:t>
      </w:r>
      <w:r>
        <w:t xml:space="preserve">. 2014. </w:t>
      </w:r>
      <w:r>
        <w:rPr>
          <w:i/>
        </w:rPr>
        <w:t xml:space="preserve">Education and skills post-2015 and the global governance of education: Agendas and architecture. </w:t>
      </w:r>
      <w:r w:rsidRPr="00AF0E36">
        <w:t>NORRAG, Geneva.</w:t>
      </w:r>
      <w:r>
        <w:t xml:space="preserve"> </w:t>
      </w:r>
      <w:hyperlink r:id="rId13" w:history="1">
        <w:r w:rsidRPr="00CE5BE3">
          <w:rPr>
            <w:rStyle w:val="Hyperlink"/>
          </w:rPr>
          <w:t>www.norrag.org</w:t>
        </w:r>
      </w:hyperlink>
    </w:p>
    <w:p w14:paraId="1A545CF4" w14:textId="77777777" w:rsidR="004F4BB1" w:rsidRDefault="004F4BB1" w:rsidP="004F4BB1">
      <w:r w:rsidRPr="00AF0E36">
        <w:rPr>
          <w:i/>
        </w:rPr>
        <w:t>NORRAG News 52</w:t>
      </w:r>
      <w:r>
        <w:t xml:space="preserve">, 2015. </w:t>
      </w:r>
      <w:r>
        <w:rPr>
          <w:i/>
        </w:rPr>
        <w:t>Reflections on the World Education Forum and financing education and training: New and old modalities: New and old partners.</w:t>
      </w:r>
      <w:r>
        <w:t xml:space="preserve"> NORRAG, Geneva. </w:t>
      </w:r>
      <w:hyperlink r:id="rId14" w:history="1">
        <w:r w:rsidRPr="00CE5BE3">
          <w:rPr>
            <w:rStyle w:val="Hyperlink"/>
          </w:rPr>
          <w:t>www.norrag.org</w:t>
        </w:r>
      </w:hyperlink>
    </w:p>
    <w:p w14:paraId="36FFD484" w14:textId="7578C79A" w:rsidR="00E024C1" w:rsidRPr="00E024C1" w:rsidRDefault="00E024C1" w:rsidP="004F4BB1">
      <w:r>
        <w:t xml:space="preserve">Nyerere, J. K. 1967. </w:t>
      </w:r>
      <w:r>
        <w:rPr>
          <w:i/>
        </w:rPr>
        <w:t>Education for self-reliance.</w:t>
      </w:r>
      <w:r>
        <w:t xml:space="preserve"> Government Printer, Dar es Salaam</w:t>
      </w:r>
    </w:p>
    <w:p w14:paraId="6B654854" w14:textId="77777777" w:rsidR="004F4BB1" w:rsidRDefault="004F4BB1" w:rsidP="004F4BB1">
      <w:r>
        <w:t xml:space="preserve">OECD –DAC 1996 </w:t>
      </w:r>
      <w:r>
        <w:rPr>
          <w:i/>
        </w:rPr>
        <w:t>Shaping the 21</w:t>
      </w:r>
      <w:r w:rsidRPr="00DF7BAE">
        <w:rPr>
          <w:i/>
          <w:vertAlign w:val="superscript"/>
        </w:rPr>
        <w:t>st</w:t>
      </w:r>
      <w:r>
        <w:rPr>
          <w:i/>
        </w:rPr>
        <w:t xml:space="preserve"> century: The contribution of development co-operation</w:t>
      </w:r>
      <w:r>
        <w:t>. OECD-DAC, Paris.</w:t>
      </w:r>
    </w:p>
    <w:p w14:paraId="2794A04D" w14:textId="77777777" w:rsidR="004F4BB1" w:rsidRPr="009A3AEC" w:rsidRDefault="004F4BB1" w:rsidP="004F4BB1">
      <w:pPr>
        <w:rPr>
          <w:i/>
        </w:rPr>
      </w:pPr>
      <w:r>
        <w:t xml:space="preserve">People’s Republic of China (PRC), State Education Commission, 1986. </w:t>
      </w:r>
      <w:r>
        <w:rPr>
          <w:i/>
        </w:rPr>
        <w:t xml:space="preserve">Compulsory education law of the People’s Republic of China. </w:t>
      </w:r>
      <w:r w:rsidRPr="009A3AEC">
        <w:t>State Education Commission, Beijing. Accessed on 29</w:t>
      </w:r>
      <w:r w:rsidRPr="009A3AEC">
        <w:rPr>
          <w:vertAlign w:val="superscript"/>
        </w:rPr>
        <w:t>th</w:t>
      </w:r>
      <w:r w:rsidRPr="009A3AEC">
        <w:t xml:space="preserve"> August 2015 at: http://www.china.org.cn/english/education/184879.htm</w:t>
      </w:r>
    </w:p>
    <w:p w14:paraId="0BD65F1A" w14:textId="77777777" w:rsidR="004F4BB1" w:rsidRPr="009A3AEC" w:rsidRDefault="004F4BB1" w:rsidP="004F4BB1">
      <w:pPr>
        <w:rPr>
          <w:i/>
        </w:rPr>
      </w:pPr>
      <w:r>
        <w:t xml:space="preserve">People’s Republic of China (PRC), State Education Commission, 1994. </w:t>
      </w:r>
      <w:r w:rsidRPr="009A3AEC">
        <w:rPr>
          <w:i/>
        </w:rPr>
        <w:t xml:space="preserve">Eradication of illiteracy among middle-aged and young group in China. </w:t>
      </w:r>
      <w:r w:rsidRPr="009A3AEC">
        <w:t>State Education Commission, Beijing. Accessed on 29</w:t>
      </w:r>
      <w:r w:rsidRPr="009A3AEC">
        <w:rPr>
          <w:vertAlign w:val="superscript"/>
        </w:rPr>
        <w:t>th</w:t>
      </w:r>
      <w:r w:rsidRPr="009A3AEC">
        <w:t xml:space="preserve"> August 2015 at: http://www.china.org.cn/english/education/184879.htm</w:t>
      </w:r>
    </w:p>
    <w:p w14:paraId="3A0B139B" w14:textId="77777777" w:rsidR="004F4BB1" w:rsidRPr="00766D4E" w:rsidRDefault="004F4BB1" w:rsidP="004F4BB1">
      <w:r>
        <w:t xml:space="preserve">Peterson, G. 2011. </w:t>
      </w:r>
      <w:r>
        <w:rPr>
          <w:i/>
        </w:rPr>
        <w:t>The power of words: Literacy and revolution in South China, 1995</w:t>
      </w:r>
      <w:r>
        <w:t>. UBC Press,</w:t>
      </w:r>
    </w:p>
    <w:p w14:paraId="55FBECC3" w14:textId="77777777" w:rsidR="004F4BB1" w:rsidRDefault="004F4BB1" w:rsidP="004F4BB1">
      <w:r>
        <w:rPr>
          <w:i/>
        </w:rPr>
        <w:t>Report</w:t>
      </w:r>
      <w:r w:rsidRPr="00042F52">
        <w:rPr>
          <w:i/>
        </w:rPr>
        <w:t xml:space="preserve"> of the Imperial Education Conference</w:t>
      </w:r>
      <w:r>
        <w:t>, Cd. 5666, HMSO, London</w:t>
      </w:r>
    </w:p>
    <w:p w14:paraId="3CB6CB4F" w14:textId="77777777" w:rsidR="004F4BB1" w:rsidRPr="00F77F20" w:rsidRDefault="004F4BB1" w:rsidP="004F4BB1">
      <w:r>
        <w:t>Rossello, P. 2002.</w:t>
      </w:r>
      <w:r>
        <w:rPr>
          <w:i/>
        </w:rPr>
        <w:t>Historical note.</w:t>
      </w:r>
      <w:r>
        <w:t xml:space="preserve"> IBE, Geneva. Accessed on 27</w:t>
      </w:r>
      <w:r w:rsidRPr="00F77F20">
        <w:rPr>
          <w:vertAlign w:val="superscript"/>
        </w:rPr>
        <w:t>th</w:t>
      </w:r>
      <w:r>
        <w:t xml:space="preserve"> August 2015 from </w:t>
      </w:r>
      <w:r w:rsidRPr="00F77F20">
        <w:t>www.ibe.unesco.org/en/about-the-ibe/who-we-are/history.html</w:t>
      </w:r>
    </w:p>
    <w:p w14:paraId="13B3709B" w14:textId="701FCB7D" w:rsidR="00D44F38" w:rsidRPr="00D44F38" w:rsidRDefault="00D44F38" w:rsidP="004F4BB1">
      <w:r>
        <w:t xml:space="preserve">Shaeffer, S. 2015. ‘Reflections on 27 years of education for all’, </w:t>
      </w:r>
      <w:r>
        <w:rPr>
          <w:i/>
        </w:rPr>
        <w:t>NORRAG News 52</w:t>
      </w:r>
      <w:r>
        <w:t>, 21-22. Accessed at www.norrag.org</w:t>
      </w:r>
    </w:p>
    <w:p w14:paraId="685714C7" w14:textId="4BCABA69" w:rsidR="0025321A" w:rsidRDefault="0025321A" w:rsidP="004F4BB1">
      <w:r>
        <w:t xml:space="preserve">Sheffield, J. R. (ed.). 1967. </w:t>
      </w:r>
      <w:r>
        <w:rPr>
          <w:i/>
        </w:rPr>
        <w:t>Education, employment and rural development,</w:t>
      </w:r>
      <w:r>
        <w:t xml:space="preserve"> Report of the Kericho Conference, 25</w:t>
      </w:r>
      <w:r w:rsidRPr="0025321A">
        <w:rPr>
          <w:vertAlign w:val="superscript"/>
        </w:rPr>
        <w:t>th</w:t>
      </w:r>
      <w:r>
        <w:t xml:space="preserve"> September to 1</w:t>
      </w:r>
      <w:r w:rsidRPr="0025321A">
        <w:rPr>
          <w:vertAlign w:val="superscript"/>
        </w:rPr>
        <w:t>st</w:t>
      </w:r>
      <w:r>
        <w:t xml:space="preserve"> October 1966, East African Publishing House, Nairobi</w:t>
      </w:r>
    </w:p>
    <w:p w14:paraId="1B18AAFE" w14:textId="6AE56D9F" w:rsidR="00D65E8D" w:rsidRPr="00D65E8D" w:rsidRDefault="00D65E8D" w:rsidP="004F4BB1">
      <w:r>
        <w:t xml:space="preserve">Sheffield, J.R. and Diejomaoh, V. 1972. </w:t>
      </w:r>
      <w:r>
        <w:rPr>
          <w:i/>
        </w:rPr>
        <w:t>Non-formal education in African development.</w:t>
      </w:r>
      <w:r>
        <w:t xml:space="preserve"> African American Institute, New York</w:t>
      </w:r>
    </w:p>
    <w:p w14:paraId="4BA260B4" w14:textId="77777777" w:rsidR="004F4BB1" w:rsidRDefault="004F4BB1" w:rsidP="004F4BB1">
      <w:r>
        <w:t xml:space="preserve">Strumilin, S. 1962. ‘The economics of education in U.S.S.R’ in </w:t>
      </w:r>
      <w:r>
        <w:rPr>
          <w:i/>
        </w:rPr>
        <w:t>Social Science Journal: Economics of Education</w:t>
      </w:r>
      <w:r>
        <w:t>, vol. xiv, no 4. 632-646.</w:t>
      </w:r>
    </w:p>
    <w:p w14:paraId="434165AD" w14:textId="2A06328F" w:rsidR="005A2645" w:rsidRDefault="005A2645" w:rsidP="004F4BB1">
      <w:r>
        <w:t xml:space="preserve">UK, 1997. </w:t>
      </w:r>
      <w:r w:rsidRPr="00806D16">
        <w:rPr>
          <w:i/>
        </w:rPr>
        <w:t>Eliminating world poverty: A challenge for the 21</w:t>
      </w:r>
      <w:r w:rsidRPr="00806D16">
        <w:rPr>
          <w:i/>
          <w:vertAlign w:val="superscript"/>
        </w:rPr>
        <w:t>st</w:t>
      </w:r>
      <w:r w:rsidRPr="00806D16">
        <w:rPr>
          <w:i/>
        </w:rPr>
        <w:t xml:space="preserve"> century. White Paper on International Development</w:t>
      </w:r>
      <w:r>
        <w:t>. Cmd 3789, HMSO, London</w:t>
      </w:r>
    </w:p>
    <w:p w14:paraId="2F64AC6A" w14:textId="77777777" w:rsidR="004118EF" w:rsidRDefault="004118EF" w:rsidP="004F4BB1">
      <w:r>
        <w:t xml:space="preserve">UNESCO. 1947. </w:t>
      </w:r>
      <w:r w:rsidRPr="00611C23">
        <w:rPr>
          <w:i/>
        </w:rPr>
        <w:t>Fundamental education: Common ground for all peoples.</w:t>
      </w:r>
      <w:r>
        <w:t xml:space="preserve"> UNESCO, Paris. Accessed on 5</w:t>
      </w:r>
      <w:r w:rsidRPr="004118EF">
        <w:rPr>
          <w:vertAlign w:val="superscript"/>
        </w:rPr>
        <w:t>th</w:t>
      </w:r>
      <w:r>
        <w:t xml:space="preserve"> September 2015 at </w:t>
      </w:r>
      <w:r>
        <w:rPr>
          <w:rStyle w:val="HTMLCite"/>
          <w:rFonts w:eastAsia="Times New Roman" w:cs="Times New Roman"/>
        </w:rPr>
        <w:t>unesdoc.unesco.org/images/0012/001258/125830EB.pdf</w:t>
      </w:r>
    </w:p>
    <w:p w14:paraId="44371BE0" w14:textId="77777777" w:rsidR="004F4BB1" w:rsidRDefault="004F4BB1" w:rsidP="004F4BB1">
      <w:r>
        <w:t xml:space="preserve">UNESCO/International Bureau of Education, 1948. </w:t>
      </w:r>
      <w:r w:rsidRPr="005369B4">
        <w:rPr>
          <w:i/>
        </w:rPr>
        <w:t>International yearbook of education, 1948</w:t>
      </w:r>
      <w:r>
        <w:t>. UNESCO, Paris</w:t>
      </w:r>
    </w:p>
    <w:p w14:paraId="7D61A931" w14:textId="03B8F0E8" w:rsidR="003E2CE8" w:rsidRDefault="003E2CE8" w:rsidP="004F4BB1">
      <w:r>
        <w:t>UNESCO. 1949</w:t>
      </w:r>
      <w:r w:rsidR="00247E53">
        <w:t>a</w:t>
      </w:r>
      <w:r>
        <w:t xml:space="preserve">. </w:t>
      </w:r>
      <w:r>
        <w:rPr>
          <w:i/>
        </w:rPr>
        <w:t xml:space="preserve">Summary report of the international conference on adult education, </w:t>
      </w:r>
      <w:r w:rsidRPr="003E2CE8">
        <w:t>Elsinore</w:t>
      </w:r>
      <w:r>
        <w:t>,</w:t>
      </w:r>
      <w:r w:rsidRPr="003E2CE8">
        <w:t xml:space="preserve"> Denmark, 19-25 June 1949, UNESCO, Paris</w:t>
      </w:r>
    </w:p>
    <w:p w14:paraId="2E0E41C0" w14:textId="0A70FF98" w:rsidR="00247E53" w:rsidRDefault="00247E53" w:rsidP="004F4BB1">
      <w:r>
        <w:t xml:space="preserve">UNESCO. 1949b. </w:t>
      </w:r>
      <w:r w:rsidRPr="00247E53">
        <w:rPr>
          <w:i/>
        </w:rPr>
        <w:t>Records of the General Conference of UNESCO, third session, Beirut 1948, vol ii, Resolutions</w:t>
      </w:r>
      <w:r>
        <w:t>. UNESCO, Paris</w:t>
      </w:r>
    </w:p>
    <w:p w14:paraId="3AA08CEF" w14:textId="2A70FB33" w:rsidR="008D1298" w:rsidRDefault="008D1298" w:rsidP="004F4BB1">
      <w:r>
        <w:t xml:space="preserve">UNESCO, 1952. </w:t>
      </w:r>
      <w:r w:rsidRPr="008D1298">
        <w:rPr>
          <w:i/>
        </w:rPr>
        <w:t>Regional conference on free and compulsory education in South Asia and the Pacific</w:t>
      </w:r>
      <w:r>
        <w:t>, Bombay 1952, UNESCO, Paris</w:t>
      </w:r>
    </w:p>
    <w:p w14:paraId="03619238" w14:textId="320BBCC8" w:rsidR="00CD248E" w:rsidRPr="00CD248E" w:rsidRDefault="00CD248E" w:rsidP="004F4BB1">
      <w:r>
        <w:t xml:space="preserve">UNESCO. 1956. </w:t>
      </w:r>
      <w:r w:rsidRPr="00CD248E">
        <w:rPr>
          <w:i/>
        </w:rPr>
        <w:t xml:space="preserve">Regional conference on free and compulsory education in Latin America, </w:t>
      </w:r>
      <w:r>
        <w:t>23 April-5</w:t>
      </w:r>
      <w:r w:rsidRPr="00CD248E">
        <w:rPr>
          <w:vertAlign w:val="superscript"/>
        </w:rPr>
        <w:t>th</w:t>
      </w:r>
      <w:r>
        <w:t xml:space="preserve"> May 1956, Lima. Accessed from </w:t>
      </w:r>
      <w:r w:rsidRPr="00CD248E">
        <w:t>http://unesdoc.unesco.org/images/0014/001435/143576eb.pdf</w:t>
      </w:r>
    </w:p>
    <w:p w14:paraId="11353127" w14:textId="1837A55D" w:rsidR="004F4BB1" w:rsidRPr="00320D08" w:rsidRDefault="004F4BB1" w:rsidP="004F4BB1">
      <w:r>
        <w:t xml:space="preserve">UNESCO, 1958. </w:t>
      </w:r>
      <w:r>
        <w:rPr>
          <w:i/>
        </w:rPr>
        <w:t>World survey of education</w:t>
      </w:r>
      <w:r w:rsidR="00320D08">
        <w:rPr>
          <w:i/>
        </w:rPr>
        <w:t xml:space="preserve"> II</w:t>
      </w:r>
      <w:r>
        <w:rPr>
          <w:i/>
        </w:rPr>
        <w:t>: Primary education</w:t>
      </w:r>
      <w:r w:rsidR="00320D08">
        <w:t>, UNESCO, Paris</w:t>
      </w:r>
    </w:p>
    <w:p w14:paraId="4616C19A" w14:textId="7AF24408" w:rsidR="004A6F44" w:rsidRDefault="004A6F44" w:rsidP="004F4BB1">
      <w:r>
        <w:t xml:space="preserve">UNESCO. 1960. </w:t>
      </w:r>
      <w:r>
        <w:rPr>
          <w:i/>
        </w:rPr>
        <w:t>Second world conference on adult education.</w:t>
      </w:r>
      <w:r>
        <w:t xml:space="preserve"> 22-31 August 1960, Montreal, UNESCO, Paris.</w:t>
      </w:r>
    </w:p>
    <w:p w14:paraId="48390CB3" w14:textId="77777777" w:rsidR="008D0176" w:rsidRDefault="008D0176" w:rsidP="008D0176">
      <w:pPr>
        <w:widowControl w:val="0"/>
        <w:autoSpaceDE w:val="0"/>
        <w:autoSpaceDN w:val="0"/>
        <w:adjustRightInd w:val="0"/>
        <w:spacing w:after="0"/>
      </w:pPr>
      <w:r>
        <w:t>UNESCO. 1966. Conference of ministers of education and ministers responsible for economic planning in the Arab states, UNESCO/ED/223</w:t>
      </w:r>
    </w:p>
    <w:p w14:paraId="488EE5F4" w14:textId="77777777" w:rsidR="0065255C" w:rsidRDefault="0065255C" w:rsidP="008D0176">
      <w:pPr>
        <w:widowControl w:val="0"/>
        <w:autoSpaceDE w:val="0"/>
        <w:autoSpaceDN w:val="0"/>
        <w:adjustRightInd w:val="0"/>
        <w:spacing w:after="0"/>
      </w:pPr>
    </w:p>
    <w:p w14:paraId="4F00E5C4" w14:textId="707B62EC" w:rsidR="0065255C" w:rsidRDefault="0065255C" w:rsidP="008D0176">
      <w:pPr>
        <w:widowControl w:val="0"/>
        <w:autoSpaceDE w:val="0"/>
        <w:autoSpaceDN w:val="0"/>
        <w:adjustRightInd w:val="0"/>
        <w:spacing w:after="0"/>
      </w:pPr>
      <w:r>
        <w:rPr>
          <w:rFonts w:cs="Times-Roman"/>
        </w:rPr>
        <w:t xml:space="preserve">UNESCO, 1972. </w:t>
      </w:r>
      <w:r>
        <w:rPr>
          <w:rFonts w:cs="Times-Roman"/>
          <w:i/>
        </w:rPr>
        <w:t>Learning to be: The world of education today and tomorrow.</w:t>
      </w:r>
      <w:r>
        <w:rPr>
          <w:rFonts w:cs="Times-Roman"/>
        </w:rPr>
        <w:t xml:space="preserve"> The International Commission on the Development of Education [Faure Report], UNESCO, Paris.</w:t>
      </w:r>
    </w:p>
    <w:p w14:paraId="781371A9" w14:textId="4FA90199" w:rsidR="008D0176" w:rsidRPr="004A6F44" w:rsidRDefault="008D0176" w:rsidP="008D0176">
      <w:pPr>
        <w:widowControl w:val="0"/>
        <w:autoSpaceDE w:val="0"/>
        <w:autoSpaceDN w:val="0"/>
        <w:adjustRightInd w:val="0"/>
        <w:spacing w:after="0"/>
      </w:pPr>
      <w:r>
        <w:rPr>
          <w:rFonts w:ascii="TimesNewRoman" w:hAnsi="TimesNewRoman" w:cs="TimesNewRoman"/>
          <w:i/>
          <w:iCs/>
          <w:color w:val="FFFFFF"/>
          <w:sz w:val="21"/>
          <w:szCs w:val="21"/>
        </w:rPr>
        <w:t>Conf</w:t>
      </w:r>
    </w:p>
    <w:p w14:paraId="40AB514D" w14:textId="77777777" w:rsidR="004F4BB1" w:rsidRDefault="004F4BB1" w:rsidP="004F4BB1">
      <w:r>
        <w:t xml:space="preserve">UNESCO, 1990a. </w:t>
      </w:r>
      <w:r>
        <w:rPr>
          <w:i/>
        </w:rPr>
        <w:t>World Declaration on Education for All.</w:t>
      </w:r>
      <w:r>
        <w:t xml:space="preserve"> UNESCO, Paris</w:t>
      </w:r>
    </w:p>
    <w:p w14:paraId="075AD04A" w14:textId="77777777" w:rsidR="004F4BB1" w:rsidRDefault="004F4BB1" w:rsidP="004F4BB1">
      <w:r>
        <w:t xml:space="preserve">UNESCO. 1990b. </w:t>
      </w:r>
      <w:r w:rsidRPr="008C6C01">
        <w:rPr>
          <w:i/>
        </w:rPr>
        <w:t>Framework for action to meet basic learning needs</w:t>
      </w:r>
      <w:r>
        <w:t>. UNESCO, Paris</w:t>
      </w:r>
    </w:p>
    <w:p w14:paraId="46060BDC" w14:textId="29A1BEBF" w:rsidR="00BD12A8" w:rsidRPr="00BD12A8" w:rsidRDefault="006648BC" w:rsidP="004F4BB1">
      <w:r>
        <w:t xml:space="preserve">UNESCO, 1990c. </w:t>
      </w:r>
      <w:r>
        <w:rPr>
          <w:i/>
        </w:rPr>
        <w:t xml:space="preserve">Meeting basic learning needs: A vision for the 1990s. Background document. </w:t>
      </w:r>
      <w:r w:rsidRPr="00BD12A8">
        <w:t xml:space="preserve">World Conference on Education for All, </w:t>
      </w:r>
      <w:r w:rsidR="00BD12A8">
        <w:t xml:space="preserve">5-9 March 1990, </w:t>
      </w:r>
      <w:r w:rsidRPr="00BD12A8">
        <w:t>Jomtien</w:t>
      </w:r>
      <w:r w:rsidR="00BD12A8">
        <w:t>, Thailand, UNESCO, Paris</w:t>
      </w:r>
    </w:p>
    <w:p w14:paraId="5D71B0FF" w14:textId="56CFBEA7" w:rsidR="008B61C7" w:rsidRDefault="008B61C7" w:rsidP="004F4BB1">
      <w:r>
        <w:t>UNESCO, 1991</w:t>
      </w:r>
      <w:r w:rsidR="00071C65">
        <w:t>a</w:t>
      </w:r>
      <w:r>
        <w:t xml:space="preserve">. </w:t>
      </w:r>
      <w:r w:rsidR="006A6D0E">
        <w:rPr>
          <w:i/>
        </w:rPr>
        <w:t xml:space="preserve">World </w:t>
      </w:r>
      <w:r>
        <w:rPr>
          <w:i/>
        </w:rPr>
        <w:t>education</w:t>
      </w:r>
      <w:r w:rsidR="006A6D0E">
        <w:rPr>
          <w:i/>
        </w:rPr>
        <w:t xml:space="preserve"> report</w:t>
      </w:r>
      <w:r>
        <w:rPr>
          <w:i/>
        </w:rPr>
        <w:t xml:space="preserve"> 1991.</w:t>
      </w:r>
      <w:r>
        <w:t xml:space="preserve"> UNESCO, Paris</w:t>
      </w:r>
    </w:p>
    <w:p w14:paraId="61D27768" w14:textId="0B673209" w:rsidR="00071C65" w:rsidRDefault="00071C65" w:rsidP="004F4BB1">
      <w:r>
        <w:t xml:space="preserve">UNESCO, 1991b. </w:t>
      </w:r>
      <w:r>
        <w:rPr>
          <w:i/>
        </w:rPr>
        <w:t xml:space="preserve">Education for all: Purpose and context. Monograph I, </w:t>
      </w:r>
      <w:r>
        <w:t>UNESCO, Paris</w:t>
      </w:r>
    </w:p>
    <w:p w14:paraId="3BECEDAF" w14:textId="181958CC" w:rsidR="00071C65" w:rsidRDefault="00822568" w:rsidP="004F4BB1">
      <w:r>
        <w:t>UNESCO, 1991c</w:t>
      </w:r>
      <w:r w:rsidR="00071C65">
        <w:t xml:space="preserve">. </w:t>
      </w:r>
      <w:r w:rsidR="00071C65">
        <w:rPr>
          <w:i/>
        </w:rPr>
        <w:t xml:space="preserve">Education for all: An expanded vision. Monograph II, </w:t>
      </w:r>
      <w:r w:rsidR="00071C65" w:rsidRPr="00071C65">
        <w:t>UNESCO, Paris</w:t>
      </w:r>
    </w:p>
    <w:p w14:paraId="1F705B2F" w14:textId="5FC568E7" w:rsidR="00822568" w:rsidRPr="00822568" w:rsidRDefault="00822568" w:rsidP="004F4BB1">
      <w:r>
        <w:t xml:space="preserve">UNESCO, 1991d. </w:t>
      </w:r>
      <w:r>
        <w:rPr>
          <w:i/>
        </w:rPr>
        <w:t>Education for all: The requirements.</w:t>
      </w:r>
      <w:r>
        <w:t xml:space="preserve"> Monograph III, UNESCO</w:t>
      </w:r>
      <w:r w:rsidR="00A90D3C">
        <w:t>, Paris</w:t>
      </w:r>
    </w:p>
    <w:p w14:paraId="7F95C44B" w14:textId="54F70CF0" w:rsidR="00660D55" w:rsidRDefault="00660D55" w:rsidP="004F4BB1">
      <w:r>
        <w:t xml:space="preserve">UNESCO, 1996. </w:t>
      </w:r>
      <w:r>
        <w:rPr>
          <w:i/>
        </w:rPr>
        <w:t>Education for all: Achieving the goal. Working document</w:t>
      </w:r>
      <w:r>
        <w:t>, mid-decade meeting of the International Consultative Forum on Education for All, 16-19 June 1996, Amman, Jordan; UNESCO, Paris.</w:t>
      </w:r>
    </w:p>
    <w:p w14:paraId="09329086" w14:textId="53E32718" w:rsidR="00442105" w:rsidRDefault="00442105" w:rsidP="004F4BB1">
      <w:r>
        <w:t xml:space="preserve">UNESCO, 2000. </w:t>
      </w:r>
      <w:r>
        <w:rPr>
          <w:i/>
        </w:rPr>
        <w:t>The Dakar framework for action: Education for all: Meeting our collective commitments</w:t>
      </w:r>
      <w:r>
        <w:t xml:space="preserve">. World </w:t>
      </w:r>
      <w:r w:rsidR="00002204">
        <w:t>Education Forum, 26-28 April 2000, Dakar, UNESCO, Paris</w:t>
      </w:r>
    </w:p>
    <w:p w14:paraId="0BBDA646" w14:textId="2848FDE7" w:rsidR="00182006" w:rsidRPr="00182006" w:rsidRDefault="00182006" w:rsidP="004F4BB1">
      <w:r>
        <w:t xml:space="preserve">UNESCO, 2001. </w:t>
      </w:r>
      <w:r>
        <w:rPr>
          <w:i/>
        </w:rPr>
        <w:t>Monitoring report on education for all, 2001.</w:t>
      </w:r>
      <w:r>
        <w:t xml:space="preserve"> UNESCO, Paris</w:t>
      </w:r>
    </w:p>
    <w:p w14:paraId="46E3C001" w14:textId="0EEE0844" w:rsidR="006C4893" w:rsidRDefault="006C4893" w:rsidP="004F4BB1">
      <w:r>
        <w:t xml:space="preserve">UNESCO, 2002. </w:t>
      </w:r>
      <w:r>
        <w:rPr>
          <w:i/>
        </w:rPr>
        <w:t>Education for All: Is the world on track? Education for All Global Monitoring Report 2002,</w:t>
      </w:r>
      <w:r>
        <w:t xml:space="preserve"> UNESCO, Paris</w:t>
      </w:r>
    </w:p>
    <w:p w14:paraId="1C73B664" w14:textId="39AC4775" w:rsidR="0053659F" w:rsidRPr="006659F3" w:rsidRDefault="0053659F" w:rsidP="004F4BB1">
      <w:r>
        <w:t>UNESCO, 2014.</w:t>
      </w:r>
      <w:r w:rsidR="006659F3">
        <w:rPr>
          <w:i/>
        </w:rPr>
        <w:t>The Muscat Agreement: 2014 GEM final statement,</w:t>
      </w:r>
      <w:r w:rsidR="006659F3">
        <w:t xml:space="preserve"> Global Education for All Meeting, 12-14 May 2014, Muscat, Oman; UNESCO, Paris</w:t>
      </w:r>
    </w:p>
    <w:p w14:paraId="68E91E24" w14:textId="6C19D09A" w:rsidR="0043216D" w:rsidRDefault="0043216D" w:rsidP="008D0176">
      <w:pPr>
        <w:spacing w:after="120"/>
        <w:jc w:val="both"/>
        <w:rPr>
          <w:color w:val="000000"/>
        </w:rPr>
      </w:pPr>
      <w:r>
        <w:rPr>
          <w:color w:val="000000"/>
        </w:rPr>
        <w:t>UNESCO, 2015</w:t>
      </w:r>
      <w:r w:rsidR="00465537">
        <w:rPr>
          <w:color w:val="000000"/>
        </w:rPr>
        <w:t>a</w:t>
      </w:r>
      <w:r>
        <w:rPr>
          <w:color w:val="000000"/>
        </w:rPr>
        <w:t xml:space="preserve">. </w:t>
      </w:r>
      <w:r>
        <w:rPr>
          <w:i/>
          <w:color w:val="000000"/>
        </w:rPr>
        <w:t>Incheon Declaration: Education 2030,</w:t>
      </w:r>
      <w:r>
        <w:rPr>
          <w:color w:val="000000"/>
        </w:rPr>
        <w:t xml:space="preserve"> UNESCO, Paris</w:t>
      </w:r>
    </w:p>
    <w:p w14:paraId="35649FE1" w14:textId="089D6ACF" w:rsidR="00465537" w:rsidRPr="00465537" w:rsidRDefault="00465537" w:rsidP="008D0176">
      <w:pPr>
        <w:spacing w:after="120"/>
        <w:jc w:val="both"/>
        <w:rPr>
          <w:color w:val="000000"/>
        </w:rPr>
      </w:pPr>
      <w:r>
        <w:rPr>
          <w:color w:val="000000"/>
        </w:rPr>
        <w:t>UNESCO, 2015b.</w:t>
      </w:r>
      <w:r w:rsidR="006008C4">
        <w:rPr>
          <w:color w:val="000000"/>
        </w:rPr>
        <w:t xml:space="preserve"> </w:t>
      </w:r>
      <w:r>
        <w:rPr>
          <w:i/>
          <w:color w:val="000000"/>
        </w:rPr>
        <w:t>Framework for Action for Education 2030,</w:t>
      </w:r>
      <w:r>
        <w:rPr>
          <w:color w:val="000000"/>
        </w:rPr>
        <w:t xml:space="preserve"> draft of 22 April 2015, UNESCO, Paris</w:t>
      </w:r>
    </w:p>
    <w:p w14:paraId="511D9FC8" w14:textId="6C9DAA92" w:rsidR="005D404F" w:rsidRDefault="005D404F" w:rsidP="008D0176">
      <w:pPr>
        <w:spacing w:after="120"/>
        <w:jc w:val="both"/>
        <w:rPr>
          <w:color w:val="000000"/>
        </w:rPr>
      </w:pPr>
      <w:r w:rsidRPr="005D404F">
        <w:rPr>
          <w:color w:val="000000"/>
        </w:rPr>
        <w:t xml:space="preserve">UNESCO and UNECA, 1961. </w:t>
      </w:r>
      <w:r w:rsidRPr="005D404F">
        <w:rPr>
          <w:i/>
          <w:color w:val="000000"/>
        </w:rPr>
        <w:t>Final Report. Conference of African States on the Development of Education in Africa</w:t>
      </w:r>
      <w:r w:rsidRPr="005D404F">
        <w:rPr>
          <w:color w:val="000000"/>
        </w:rPr>
        <w:t>, 15-25 May 1961. (UNESCO/ED/181) UNESCO, Paris.</w:t>
      </w:r>
    </w:p>
    <w:p w14:paraId="65FD9D62" w14:textId="4490C93D" w:rsidR="00493E2C" w:rsidRPr="00493E2C" w:rsidRDefault="00493E2C" w:rsidP="00493E2C">
      <w:pPr>
        <w:widowControl w:val="0"/>
        <w:autoSpaceDE w:val="0"/>
        <w:autoSpaceDN w:val="0"/>
        <w:adjustRightInd w:val="0"/>
        <w:spacing w:after="120"/>
        <w:rPr>
          <w:rFonts w:cs="Times-Roman"/>
          <w:i/>
        </w:rPr>
      </w:pPr>
      <w:r w:rsidRPr="00493E2C">
        <w:rPr>
          <w:color w:val="000000"/>
        </w:rPr>
        <w:t xml:space="preserve">UNESCO and UNICEF, 2013. </w:t>
      </w:r>
      <w:r w:rsidRPr="00493E2C">
        <w:rPr>
          <w:rFonts w:cs="Times-Roman"/>
          <w:i/>
        </w:rPr>
        <w:t>Making education a priority in the post-2015 development agenda</w:t>
      </w:r>
      <w:r w:rsidRPr="00493E2C">
        <w:rPr>
          <w:rFonts w:cs="Times-Roman"/>
        </w:rPr>
        <w:t>. Report of the global thematic consultation on education in the post-2015 development agenda, 18-19 March 2013, UNESCO, Paris</w:t>
      </w:r>
      <w:r>
        <w:rPr>
          <w:rFonts w:cs="Times-Roman"/>
        </w:rPr>
        <w:t>.</w:t>
      </w:r>
    </w:p>
    <w:p w14:paraId="41F56E24" w14:textId="77777777" w:rsidR="004F4BB1" w:rsidRDefault="004F4BB1" w:rsidP="00493E2C">
      <w:pPr>
        <w:spacing w:after="120"/>
      </w:pPr>
      <w:r>
        <w:t xml:space="preserve">United Kingdom (UK), 1944. </w:t>
      </w:r>
      <w:r w:rsidRPr="00226376">
        <w:rPr>
          <w:i/>
        </w:rPr>
        <w:t>Education Act, 1944</w:t>
      </w:r>
      <w:r>
        <w:t>, HMSO, London</w:t>
      </w:r>
    </w:p>
    <w:p w14:paraId="7F8F2AF3" w14:textId="77777777" w:rsidR="004F4BB1" w:rsidRDefault="004F4BB1" w:rsidP="004F4BB1">
      <w:r>
        <w:t>United Nations, 1948.</w:t>
      </w:r>
      <w:r>
        <w:rPr>
          <w:i/>
        </w:rPr>
        <w:t xml:space="preserve"> The Universal Declaration of Human Rights, </w:t>
      </w:r>
      <w:r>
        <w:t xml:space="preserve"> 10</w:t>
      </w:r>
      <w:r w:rsidRPr="00834B8C">
        <w:rPr>
          <w:vertAlign w:val="superscript"/>
        </w:rPr>
        <w:t>th</w:t>
      </w:r>
      <w:r>
        <w:t xml:space="preserve"> December 1948, United Nations, New York</w:t>
      </w:r>
    </w:p>
    <w:p w14:paraId="4FE447C2" w14:textId="67AD0349" w:rsidR="00BD2AC8" w:rsidRDefault="00BD2AC8" w:rsidP="004F4BB1">
      <w:r>
        <w:t>United Nations, 2014.</w:t>
      </w:r>
      <w:r w:rsidR="007D7466">
        <w:t xml:space="preserve"> Open Working Group proposal for Sustainable Development Goals, United Nations, New York; accessed on 10</w:t>
      </w:r>
      <w:r w:rsidR="007D7466" w:rsidRPr="007D7466">
        <w:rPr>
          <w:vertAlign w:val="superscript"/>
        </w:rPr>
        <w:t>th</w:t>
      </w:r>
      <w:r w:rsidR="007D7466">
        <w:t xml:space="preserve"> September 2015 from </w:t>
      </w:r>
      <w:hyperlink r:id="rId15" w:history="1">
        <w:r w:rsidR="00465537" w:rsidRPr="00484CCD">
          <w:rPr>
            <w:rStyle w:val="Hyperlink"/>
          </w:rPr>
          <w:t>https://sustainabledevelopment.un.org/sdgsproposal</w:t>
        </w:r>
      </w:hyperlink>
    </w:p>
    <w:p w14:paraId="3FC70CF4" w14:textId="6ADAAAA9" w:rsidR="00465537" w:rsidRDefault="00465537" w:rsidP="004F4BB1">
      <w:r>
        <w:t>United Nations, 2015a. Intergovernmental negotiations on the post-2015 development agenda, Co-facilitators’ memorandum, 2</w:t>
      </w:r>
      <w:r w:rsidRPr="00465537">
        <w:rPr>
          <w:vertAlign w:val="superscript"/>
        </w:rPr>
        <w:t>nd</w:t>
      </w:r>
      <w:r>
        <w:t xml:space="preserve"> June 2015</w:t>
      </w:r>
      <w:r w:rsidR="00EF1E06">
        <w:t>. Accessed on 11</w:t>
      </w:r>
      <w:r w:rsidR="00EF1E06" w:rsidRPr="00EF1E06">
        <w:rPr>
          <w:vertAlign w:val="superscript"/>
        </w:rPr>
        <w:t>th</w:t>
      </w:r>
      <w:r w:rsidR="00EF1E06">
        <w:t xml:space="preserve"> September 2015 at </w:t>
      </w:r>
      <w:r w:rsidR="00EF1E06" w:rsidRPr="00EF1E06">
        <w:t>https://sustainabledevelopment.un.org/post2015/negotiationsoutcome1</w:t>
      </w:r>
    </w:p>
    <w:p w14:paraId="326F9E3F" w14:textId="1883C340" w:rsidR="004F4BB1" w:rsidRDefault="004F4BB1" w:rsidP="004F4BB1">
      <w:r>
        <w:t>United Nations</w:t>
      </w:r>
      <w:r w:rsidR="002C176C">
        <w:t xml:space="preserve"> (UN)</w:t>
      </w:r>
      <w:r>
        <w:t>, 2015</w:t>
      </w:r>
      <w:r w:rsidR="00465537">
        <w:t>b</w:t>
      </w:r>
      <w:r>
        <w:t xml:space="preserve">. </w:t>
      </w:r>
      <w:r>
        <w:rPr>
          <w:i/>
        </w:rPr>
        <w:t>Transforming our world: The 2030 agenda for sustainable development</w:t>
      </w:r>
      <w:r w:rsidR="000F43E2">
        <w:t>, 2</w:t>
      </w:r>
      <w:r w:rsidR="000F43E2" w:rsidRPr="000F43E2">
        <w:rPr>
          <w:vertAlign w:val="superscript"/>
        </w:rPr>
        <w:t>nd</w:t>
      </w:r>
      <w:r w:rsidR="000F43E2">
        <w:t xml:space="preserve"> </w:t>
      </w:r>
      <w:r>
        <w:t>August 2015, United Nations, New York</w:t>
      </w:r>
    </w:p>
    <w:p w14:paraId="75FAF69C" w14:textId="29C7107F" w:rsidR="00632BCC" w:rsidRPr="00632BCC" w:rsidRDefault="00632BCC" w:rsidP="004F4BB1">
      <w:r>
        <w:t xml:space="preserve">Ward, F.C. 1974. </w:t>
      </w:r>
      <w:r>
        <w:rPr>
          <w:i/>
        </w:rPr>
        <w:t xml:space="preserve">Education and development reconsidered. The Bellagio conference papers. </w:t>
      </w:r>
      <w:r>
        <w:t>Praeger, London</w:t>
      </w:r>
    </w:p>
    <w:p w14:paraId="2C2D43E9" w14:textId="0FC1A7C2" w:rsidR="001132B4" w:rsidRDefault="001132B4" w:rsidP="004F4BB1">
      <w:r>
        <w:t xml:space="preserve">Watson, J. K. P. 1981. </w:t>
      </w:r>
      <w:r>
        <w:rPr>
          <w:i/>
        </w:rPr>
        <w:t>International Journal of</w:t>
      </w:r>
      <w:r w:rsidRPr="008D0176">
        <w:rPr>
          <w:i/>
        </w:rPr>
        <w:t xml:space="preserve"> Educational Development</w:t>
      </w:r>
      <w:r>
        <w:t xml:space="preserve"> 1.1, 32-49</w:t>
      </w:r>
    </w:p>
    <w:p w14:paraId="7F169500" w14:textId="77777777" w:rsidR="004F4BB1" w:rsidRDefault="004F4BB1" w:rsidP="004F4BB1">
      <w:r>
        <w:t xml:space="preserve">World Bank, 1971. </w:t>
      </w:r>
      <w:r>
        <w:rPr>
          <w:i/>
        </w:rPr>
        <w:t>Education: Sector working paper.</w:t>
      </w:r>
      <w:r>
        <w:t xml:space="preserve"> World Bank, Washington</w:t>
      </w:r>
    </w:p>
    <w:p w14:paraId="461E965F" w14:textId="1E7B8D29" w:rsidR="00ED6A99" w:rsidRDefault="00ED6A99" w:rsidP="004F4BB1">
      <w:r>
        <w:t>World Bank, 1974. Education: Sector working paper. World Bank, Washington</w:t>
      </w:r>
    </w:p>
    <w:p w14:paraId="7D0359C3" w14:textId="6A049C61" w:rsidR="00F84DE8" w:rsidRDefault="00F84DE8" w:rsidP="004F4BB1">
      <w:r>
        <w:t xml:space="preserve">World Bank, 1988. </w:t>
      </w:r>
      <w:r>
        <w:rPr>
          <w:i/>
        </w:rPr>
        <w:t>Education in Sub-Saharan Africa: Policies for adjustment, revitalization, and expansion,</w:t>
      </w:r>
      <w:r>
        <w:t xml:space="preserve"> World Bank, Washington</w:t>
      </w:r>
    </w:p>
    <w:p w14:paraId="2B92687B" w14:textId="6FB90A4D" w:rsidR="007C42BB" w:rsidRPr="007C42BB" w:rsidRDefault="007C42BB" w:rsidP="004F4BB1">
      <w:r>
        <w:t xml:space="preserve">World Bank, 1991. </w:t>
      </w:r>
      <w:r>
        <w:rPr>
          <w:i/>
        </w:rPr>
        <w:t>Primary education: A World Bank policy paper</w:t>
      </w:r>
      <w:r>
        <w:t>, World Bank, Washington</w:t>
      </w:r>
    </w:p>
    <w:p w14:paraId="205F1118" w14:textId="77777777" w:rsidR="004F4BB1" w:rsidRPr="00F77241" w:rsidRDefault="004F4BB1" w:rsidP="004F4BB1">
      <w:r>
        <w:t xml:space="preserve">World Missionary Conference, 1910, </w:t>
      </w:r>
      <w:r w:rsidRPr="005364B5">
        <w:rPr>
          <w:i/>
        </w:rPr>
        <w:t>Report of Commission III: Education in relation to the Christianisation of national life</w:t>
      </w:r>
      <w:r>
        <w:t>. Oliphant, Anderson &amp; Ferrier, Edinburgh.</w:t>
      </w:r>
    </w:p>
    <w:p w14:paraId="7A1F955D" w14:textId="77777777" w:rsidR="00E844F1" w:rsidRDefault="00E844F1"/>
    <w:sectPr w:rsidR="00E844F1" w:rsidSect="00E844F1">
      <w:footerReference w:type="even" r:id="rId16"/>
      <w:footerReference w:type="default" r:id="rId1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6C585" w14:textId="77777777" w:rsidR="007F408D" w:rsidRDefault="007F408D" w:rsidP="004F4BB1">
      <w:pPr>
        <w:spacing w:after="0"/>
      </w:pPr>
      <w:r>
        <w:separator/>
      </w:r>
    </w:p>
  </w:endnote>
  <w:endnote w:type="continuationSeparator" w:id="0">
    <w:p w14:paraId="7FBE0D7A" w14:textId="77777777" w:rsidR="007F408D" w:rsidRDefault="007F408D" w:rsidP="004F4B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roman"/>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NewPS-BoldMT">
    <w:altName w:val="Courier New"/>
    <w:panose1 w:val="00000000000000000000"/>
    <w:charset w:val="4D"/>
    <w:family w:val="modern"/>
    <w:notTrueType/>
    <w:pitch w:val="default"/>
    <w:sig w:usb0="00000003" w:usb1="00000000" w:usb2="00000000" w:usb3="00000000" w:csb0="00000001" w:csb1="00000000"/>
  </w:font>
  <w:font w:name="BookmanOldStyle">
    <w:altName w:val="Bookman Old Style"/>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yriadPro-Regular">
    <w:altName w:val="Myriad Pro"/>
    <w:panose1 w:val="00000000000000000000"/>
    <w:charset w:val="4D"/>
    <w:family w:val="swiss"/>
    <w:notTrueType/>
    <w:pitch w:val="default"/>
    <w:sig w:usb0="00000003" w:usb1="00000000" w:usb2="00000000" w:usb3="00000000" w:csb0="00000001" w:csb1="00000000"/>
  </w:font>
  <w:font w:name="TT21o00">
    <w:altName w:val="Cambria"/>
    <w:panose1 w:val="00000000000000000000"/>
    <w:charset w:val="4D"/>
    <w:family w:val="auto"/>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248BB" w14:textId="77777777" w:rsidR="007F408D" w:rsidRDefault="007F408D" w:rsidP="003E2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D0C31" w14:textId="77777777" w:rsidR="007F408D" w:rsidRDefault="007F408D" w:rsidP="003E2C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6FCA0" w14:textId="77777777" w:rsidR="007F408D" w:rsidRDefault="007F408D" w:rsidP="003E2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728">
      <w:rPr>
        <w:rStyle w:val="PageNumber"/>
        <w:noProof/>
      </w:rPr>
      <w:t>1</w:t>
    </w:r>
    <w:r>
      <w:rPr>
        <w:rStyle w:val="PageNumber"/>
      </w:rPr>
      <w:fldChar w:fldCharType="end"/>
    </w:r>
  </w:p>
  <w:p w14:paraId="5D466236" w14:textId="77777777" w:rsidR="007F408D" w:rsidRDefault="007F408D" w:rsidP="003E2C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21436" w14:textId="77777777" w:rsidR="007F408D" w:rsidRDefault="007F408D" w:rsidP="004F4BB1">
      <w:pPr>
        <w:spacing w:after="0"/>
      </w:pPr>
      <w:r>
        <w:separator/>
      </w:r>
    </w:p>
  </w:footnote>
  <w:footnote w:type="continuationSeparator" w:id="0">
    <w:p w14:paraId="63CB358E" w14:textId="77777777" w:rsidR="007F408D" w:rsidRDefault="007F408D" w:rsidP="004F4BB1">
      <w:pPr>
        <w:spacing w:after="0"/>
      </w:pPr>
      <w:r>
        <w:continuationSeparator/>
      </w:r>
    </w:p>
  </w:footnote>
  <w:footnote w:id="1">
    <w:p w14:paraId="330C7995" w14:textId="40E4FFC4" w:rsidR="007F408D" w:rsidRPr="00141817" w:rsidRDefault="007F408D" w:rsidP="004F4BB1">
      <w:pPr>
        <w:pStyle w:val="FootnoteText"/>
        <w:rPr>
          <w:sz w:val="22"/>
          <w:szCs w:val="22"/>
        </w:rPr>
      </w:pPr>
      <w:r w:rsidRPr="00141817">
        <w:rPr>
          <w:rStyle w:val="FootnoteReference"/>
          <w:sz w:val="22"/>
          <w:szCs w:val="22"/>
        </w:rPr>
        <w:footnoteRef/>
      </w:r>
      <w:r w:rsidRPr="00141817">
        <w:rPr>
          <w:sz w:val="22"/>
          <w:szCs w:val="22"/>
        </w:rPr>
        <w:t xml:space="preserve"> </w:t>
      </w:r>
      <w:r w:rsidR="00A13E9B">
        <w:rPr>
          <w:sz w:val="22"/>
          <w:szCs w:val="22"/>
        </w:rPr>
        <w:t>This paper was delivered, as the President of the British Association for International and Comparative Education (BAICE), on the 16</w:t>
      </w:r>
      <w:r w:rsidR="00A13E9B" w:rsidRPr="00A13E9B">
        <w:rPr>
          <w:sz w:val="22"/>
          <w:szCs w:val="22"/>
          <w:vertAlign w:val="superscript"/>
        </w:rPr>
        <w:t>th</w:t>
      </w:r>
      <w:r w:rsidR="00A13E9B">
        <w:rPr>
          <w:sz w:val="22"/>
          <w:szCs w:val="22"/>
        </w:rPr>
        <w:t xml:space="preserve"> September 2015 in the UKFIET Oxford Conference on Education and Development. </w:t>
      </w:r>
      <w:r w:rsidRPr="00141817">
        <w:rPr>
          <w:sz w:val="22"/>
          <w:szCs w:val="22"/>
        </w:rPr>
        <w:t>I owe a particular debt to Birger Fredriksen</w:t>
      </w:r>
      <w:r>
        <w:rPr>
          <w:sz w:val="22"/>
          <w:szCs w:val="22"/>
        </w:rPr>
        <w:t>,</w:t>
      </w:r>
      <w:r w:rsidR="006D5410">
        <w:rPr>
          <w:sz w:val="22"/>
          <w:szCs w:val="22"/>
        </w:rPr>
        <w:t xml:space="preserve"> </w:t>
      </w:r>
      <w:r w:rsidR="00A13E9B">
        <w:rPr>
          <w:sz w:val="22"/>
          <w:szCs w:val="22"/>
        </w:rPr>
        <w:t>Peter Williams and Tre</w:t>
      </w:r>
      <w:r>
        <w:rPr>
          <w:sz w:val="22"/>
          <w:szCs w:val="22"/>
        </w:rPr>
        <w:t>vor Coombe for their many</w:t>
      </w:r>
      <w:r w:rsidRPr="00141817">
        <w:rPr>
          <w:sz w:val="22"/>
          <w:szCs w:val="22"/>
        </w:rPr>
        <w:t xml:space="preserve"> thoughtful exchanges </w:t>
      </w:r>
      <w:r>
        <w:rPr>
          <w:sz w:val="22"/>
          <w:szCs w:val="22"/>
        </w:rPr>
        <w:t>with me over the last several weeks</w:t>
      </w:r>
      <w:r w:rsidRPr="00141817">
        <w:rPr>
          <w:sz w:val="22"/>
          <w:szCs w:val="22"/>
        </w:rPr>
        <w:t xml:space="preserve">. But I am very grateful to a number of other colleagues for their contributions </w:t>
      </w:r>
      <w:r>
        <w:rPr>
          <w:sz w:val="22"/>
          <w:szCs w:val="22"/>
        </w:rPr>
        <w:t>to this paper, including Carol Coombe</w:t>
      </w:r>
      <w:r w:rsidRPr="00141817">
        <w:rPr>
          <w:sz w:val="22"/>
          <w:szCs w:val="22"/>
        </w:rPr>
        <w:t xml:space="preserve">, Zhang Chun, Massimo Amadio, Maggie Black, Richard Jolly, Robert Palmer, Van Adams, Li Jun, </w:t>
      </w:r>
      <w:r w:rsidR="00993728">
        <w:rPr>
          <w:sz w:val="22"/>
          <w:szCs w:val="22"/>
        </w:rPr>
        <w:t xml:space="preserve">Liu </w:t>
      </w:r>
      <w:bookmarkStart w:id="0" w:name="_GoBack"/>
      <w:bookmarkEnd w:id="0"/>
      <w:r w:rsidR="00993728">
        <w:rPr>
          <w:sz w:val="22"/>
          <w:szCs w:val="22"/>
        </w:rPr>
        <w:t xml:space="preserve">Jing, </w:t>
      </w:r>
      <w:r w:rsidRPr="00141817">
        <w:rPr>
          <w:sz w:val="22"/>
          <w:szCs w:val="22"/>
        </w:rPr>
        <w:t>Alexa Draxler, Peliwe Lolwana, David Levesque, Stephan Klingebiel, Hana Ameen, Mohammed Alyaqoubi, Santosh Mehrotra, Sheldon Shaeffer, Emily Vargas-Baron, Euan Auld, Ernesto Schiefelbein, Yuan Tingting, Mark Bray, Caroline Dyer, Simon McGrath, Birgit Bro</w:t>
      </w:r>
      <w:r w:rsidR="00950BDE">
        <w:rPr>
          <w:sz w:val="22"/>
          <w:szCs w:val="22"/>
        </w:rPr>
        <w:t>c</w:t>
      </w:r>
      <w:r w:rsidRPr="00141817">
        <w:rPr>
          <w:sz w:val="22"/>
          <w:szCs w:val="22"/>
        </w:rPr>
        <w:t>k-Utne, William Ozanne, Keith Watson</w:t>
      </w:r>
      <w:r w:rsidR="006D5410">
        <w:rPr>
          <w:sz w:val="22"/>
          <w:szCs w:val="22"/>
        </w:rPr>
        <w:t>, Tambo Ich</w:t>
      </w:r>
      <w:r w:rsidR="00993728">
        <w:rPr>
          <w:sz w:val="22"/>
          <w:szCs w:val="22"/>
        </w:rPr>
        <w:t xml:space="preserve">iro and Kayashima </w:t>
      </w:r>
      <w:r w:rsidR="00950BDE">
        <w:rPr>
          <w:sz w:val="22"/>
          <w:szCs w:val="22"/>
        </w:rPr>
        <w:t xml:space="preserve">Nobuko. </w:t>
      </w:r>
      <w:r w:rsidR="006D5410">
        <w:rPr>
          <w:sz w:val="22"/>
          <w:szCs w:val="22"/>
        </w:rPr>
        <w:t>None of them is of course responsible for the views expressed here</w:t>
      </w:r>
    </w:p>
  </w:footnote>
  <w:footnote w:id="2">
    <w:p w14:paraId="00A1254B" w14:textId="77777777" w:rsidR="007F408D" w:rsidRPr="00141817" w:rsidRDefault="007F408D" w:rsidP="004F4BB1">
      <w:pPr>
        <w:pStyle w:val="FootnoteText"/>
        <w:rPr>
          <w:sz w:val="22"/>
          <w:szCs w:val="22"/>
        </w:rPr>
      </w:pPr>
      <w:r w:rsidRPr="00141817">
        <w:rPr>
          <w:rStyle w:val="FootnoteReference"/>
          <w:sz w:val="22"/>
          <w:szCs w:val="22"/>
        </w:rPr>
        <w:footnoteRef/>
      </w:r>
      <w:r w:rsidRPr="00141817">
        <w:rPr>
          <w:sz w:val="22"/>
          <w:szCs w:val="22"/>
        </w:rPr>
        <w:t xml:space="preserve"> See King and Palmer, NORRAG working papers 1, 4, 6, 7 for an analysis of this process over three years; also </w:t>
      </w:r>
      <w:r w:rsidRPr="00141817">
        <w:rPr>
          <w:i/>
          <w:sz w:val="22"/>
          <w:szCs w:val="22"/>
        </w:rPr>
        <w:t>NORRAG News</w:t>
      </w:r>
      <w:r w:rsidRPr="00141817">
        <w:rPr>
          <w:sz w:val="22"/>
          <w:szCs w:val="22"/>
        </w:rPr>
        <w:t xml:space="preserve"> 49, 51 and 52. www.norrag.org</w:t>
      </w:r>
    </w:p>
  </w:footnote>
  <w:footnote w:id="3">
    <w:p w14:paraId="412071C2" w14:textId="77777777" w:rsidR="007F408D" w:rsidRPr="00141817" w:rsidRDefault="007F408D" w:rsidP="004F4BB1">
      <w:pPr>
        <w:pStyle w:val="FootnoteText"/>
        <w:rPr>
          <w:sz w:val="22"/>
          <w:szCs w:val="22"/>
        </w:rPr>
      </w:pPr>
      <w:r w:rsidRPr="00141817">
        <w:rPr>
          <w:rStyle w:val="FootnoteReference"/>
          <w:sz w:val="22"/>
          <w:szCs w:val="22"/>
        </w:rPr>
        <w:footnoteRef/>
      </w:r>
      <w:r w:rsidRPr="00141817">
        <w:rPr>
          <w:sz w:val="22"/>
          <w:szCs w:val="22"/>
        </w:rPr>
        <w:t xml:space="preserve"> The title suggested who was framing for whom: OECD-DAC </w:t>
      </w:r>
      <w:r w:rsidRPr="00141817">
        <w:rPr>
          <w:i/>
          <w:sz w:val="22"/>
          <w:szCs w:val="22"/>
        </w:rPr>
        <w:t>Shaping the 21</w:t>
      </w:r>
      <w:r w:rsidRPr="00141817">
        <w:rPr>
          <w:i/>
          <w:sz w:val="22"/>
          <w:szCs w:val="22"/>
          <w:vertAlign w:val="superscript"/>
        </w:rPr>
        <w:t>st</w:t>
      </w:r>
      <w:r w:rsidRPr="00141817">
        <w:rPr>
          <w:i/>
          <w:sz w:val="22"/>
          <w:szCs w:val="22"/>
        </w:rPr>
        <w:t xml:space="preserve"> century: The contribution of development co-operation</w:t>
      </w:r>
      <w:r w:rsidRPr="00141817">
        <w:rPr>
          <w:sz w:val="22"/>
          <w:szCs w:val="22"/>
        </w:rPr>
        <w:t>.</w:t>
      </w:r>
    </w:p>
  </w:footnote>
  <w:footnote w:id="4">
    <w:p w14:paraId="14B8EC35" w14:textId="77777777" w:rsidR="007F408D" w:rsidRPr="00141817" w:rsidRDefault="007F408D" w:rsidP="004F4BB1">
      <w:pPr>
        <w:pStyle w:val="FootnoteText"/>
        <w:rPr>
          <w:i/>
          <w:sz w:val="22"/>
          <w:szCs w:val="22"/>
        </w:rPr>
      </w:pPr>
      <w:r w:rsidRPr="00141817">
        <w:rPr>
          <w:rStyle w:val="FootnoteReference"/>
          <w:sz w:val="22"/>
          <w:szCs w:val="22"/>
        </w:rPr>
        <w:footnoteRef/>
      </w:r>
      <w:r w:rsidRPr="00141817">
        <w:rPr>
          <w:sz w:val="22"/>
          <w:szCs w:val="22"/>
        </w:rPr>
        <w:t xml:space="preserve"> Many different dimensions of the ‘full’ and ‘effective’ Implementation of the SDG agenda are mentioned no less than 48 times in the 29 pages of </w:t>
      </w:r>
      <w:r w:rsidRPr="00141817">
        <w:rPr>
          <w:i/>
          <w:sz w:val="22"/>
          <w:szCs w:val="22"/>
        </w:rPr>
        <w:t>Transforming our world.</w:t>
      </w:r>
    </w:p>
  </w:footnote>
  <w:footnote w:id="5">
    <w:p w14:paraId="154A6C32" w14:textId="77777777" w:rsidR="007F408D" w:rsidRPr="00141817" w:rsidRDefault="007F408D" w:rsidP="004F4BB1">
      <w:pPr>
        <w:pStyle w:val="FootnoteText"/>
        <w:rPr>
          <w:sz w:val="22"/>
          <w:szCs w:val="22"/>
        </w:rPr>
      </w:pPr>
      <w:r w:rsidRPr="00141817">
        <w:rPr>
          <w:rStyle w:val="FootnoteReference"/>
          <w:sz w:val="22"/>
          <w:szCs w:val="22"/>
        </w:rPr>
        <w:footnoteRef/>
      </w:r>
      <w:r w:rsidRPr="00141817">
        <w:rPr>
          <w:sz w:val="22"/>
          <w:szCs w:val="22"/>
        </w:rPr>
        <w:t xml:space="preserve"> Surprisingly, half of the 169 targets have a time-line; and half don't.</w:t>
      </w:r>
    </w:p>
  </w:footnote>
  <w:footnote w:id="6">
    <w:p w14:paraId="632583D1" w14:textId="77777777" w:rsidR="007F408D" w:rsidRPr="00141817" w:rsidRDefault="007F408D" w:rsidP="004F4BB1">
      <w:pPr>
        <w:pStyle w:val="FootnoteText"/>
        <w:rPr>
          <w:i/>
          <w:sz w:val="22"/>
          <w:szCs w:val="22"/>
        </w:rPr>
      </w:pPr>
      <w:r w:rsidRPr="00141817">
        <w:rPr>
          <w:rStyle w:val="FootnoteReference"/>
          <w:sz w:val="22"/>
          <w:szCs w:val="22"/>
        </w:rPr>
        <w:footnoteRef/>
      </w:r>
      <w:r w:rsidRPr="00141817">
        <w:rPr>
          <w:sz w:val="22"/>
          <w:szCs w:val="22"/>
        </w:rPr>
        <w:t xml:space="preserve"> For the history of IBE, see </w:t>
      </w:r>
      <w:hyperlink r:id="rId1" w:history="1">
        <w:r w:rsidRPr="00141817">
          <w:rPr>
            <w:rStyle w:val="Hyperlink"/>
            <w:sz w:val="22"/>
            <w:szCs w:val="22"/>
          </w:rPr>
          <w:t>http://www.ibe.unesco.org/en/about-the-ibe/who-we-are/history.html</w:t>
        </w:r>
      </w:hyperlink>
      <w:r w:rsidRPr="00141817">
        <w:rPr>
          <w:sz w:val="22"/>
          <w:szCs w:val="22"/>
        </w:rPr>
        <w:t xml:space="preserve">. And Rossello (1961;2002) </w:t>
      </w:r>
      <w:r w:rsidRPr="00141817">
        <w:rPr>
          <w:i/>
          <w:sz w:val="22"/>
          <w:szCs w:val="22"/>
        </w:rPr>
        <w:t>Historical note on the IBE (1934-1977)</w:t>
      </w:r>
    </w:p>
  </w:footnote>
  <w:footnote w:id="7">
    <w:p w14:paraId="313ED7F9" w14:textId="77777777" w:rsidR="007F408D" w:rsidRPr="00141817" w:rsidRDefault="007F408D" w:rsidP="004F4BB1">
      <w:pPr>
        <w:pStyle w:val="FootnoteText"/>
        <w:rPr>
          <w:sz w:val="22"/>
          <w:szCs w:val="22"/>
        </w:rPr>
      </w:pPr>
      <w:r w:rsidRPr="00141817">
        <w:rPr>
          <w:rStyle w:val="FootnoteReference"/>
          <w:sz w:val="22"/>
          <w:szCs w:val="22"/>
        </w:rPr>
        <w:footnoteRef/>
      </w:r>
      <w:r w:rsidRPr="00141817">
        <w:rPr>
          <w:sz w:val="22"/>
          <w:szCs w:val="22"/>
        </w:rPr>
        <w:t xml:space="preserve"> In the drafting committee for Article 26, there was much debate about ‘fundamental’, but it was retained because of its coverage of adult education.</w:t>
      </w:r>
    </w:p>
  </w:footnote>
  <w:footnote w:id="8">
    <w:p w14:paraId="52F02646" w14:textId="3D29D357" w:rsidR="007F408D" w:rsidRPr="00141817" w:rsidRDefault="007F408D" w:rsidP="004F4BB1">
      <w:pPr>
        <w:pStyle w:val="FootnoteText"/>
        <w:rPr>
          <w:sz w:val="22"/>
          <w:szCs w:val="22"/>
        </w:rPr>
      </w:pPr>
      <w:r w:rsidRPr="00141817">
        <w:rPr>
          <w:rStyle w:val="FootnoteReference"/>
          <w:sz w:val="22"/>
          <w:szCs w:val="22"/>
        </w:rPr>
        <w:footnoteRef/>
      </w:r>
      <w:r w:rsidRPr="00141817">
        <w:rPr>
          <w:sz w:val="22"/>
          <w:szCs w:val="22"/>
        </w:rPr>
        <w:t xml:space="preserve"> The renowned Indian policy-maker and thinker, J.P. Naik, argued that ‘The first long term plan we ever had was in 1944, covering a period of 40 years, known as “Post-war educational development in India” mn . …It had many weaknesses….The objective was to create in India by 1984 an educational system which existed in England in 1939’ (Naik, 1982: 12).</w:t>
      </w:r>
    </w:p>
  </w:footnote>
  <w:footnote w:id="9">
    <w:p w14:paraId="5AC5A6DD" w14:textId="71C98499"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See for example UNESCO, </w:t>
      </w:r>
      <w:r w:rsidRPr="00141817">
        <w:rPr>
          <w:i/>
          <w:sz w:val="22"/>
          <w:szCs w:val="22"/>
        </w:rPr>
        <w:t xml:space="preserve">Regional conference on free and compulsory education in Latin America, </w:t>
      </w:r>
      <w:r w:rsidRPr="00141817">
        <w:rPr>
          <w:sz w:val="22"/>
          <w:szCs w:val="22"/>
        </w:rPr>
        <w:t xml:space="preserve">Lima, 1956; also </w:t>
      </w:r>
      <w:r w:rsidRPr="00141817">
        <w:rPr>
          <w:i/>
          <w:sz w:val="22"/>
          <w:szCs w:val="22"/>
        </w:rPr>
        <w:t>Regional conference on free and compulsory education in South Asia and the Pacific</w:t>
      </w:r>
      <w:r w:rsidRPr="00141817">
        <w:rPr>
          <w:sz w:val="22"/>
          <w:szCs w:val="22"/>
        </w:rPr>
        <w:t>, Bombay 1952</w:t>
      </w:r>
    </w:p>
  </w:footnote>
  <w:footnote w:id="10">
    <w:p w14:paraId="03CF0214" w14:textId="03B44327"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Arguably there were 4 regional conferences if the conference in Tripoli for the Arab states is considered (UNESCO, 1966).</w:t>
      </w:r>
    </w:p>
  </w:footnote>
  <w:footnote w:id="11">
    <w:p w14:paraId="02AF06EA" w14:textId="0BB8D4B0"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See also Jolly et al. (2004. pp.247-275) for a valuable review of the influence of these 50 UN goals, despite the fact that the Bretton Woods institutions for the most part have not supported them.</w:t>
      </w:r>
    </w:p>
  </w:footnote>
  <w:footnote w:id="12">
    <w:p w14:paraId="7E7C95A1" w14:textId="2148B952"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See King (1991) for an account of ‘a brief worry about primary school leavers’ before the ‘discovery’ of the informal sector in Ghana and Kenya laid this worry to rest (ch.4).</w:t>
      </w:r>
    </w:p>
  </w:footnote>
  <w:footnote w:id="13">
    <w:p w14:paraId="5BCB1F1C" w14:textId="521769F7"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The categorization is reminiscent of the first </w:t>
      </w:r>
      <w:r w:rsidRPr="00141817">
        <w:rPr>
          <w:i/>
          <w:sz w:val="22"/>
          <w:szCs w:val="22"/>
        </w:rPr>
        <w:t>EFA Global monitoring report</w:t>
      </w:r>
      <w:r w:rsidRPr="00141817">
        <w:rPr>
          <w:sz w:val="22"/>
          <w:szCs w:val="22"/>
        </w:rPr>
        <w:t xml:space="preserve"> (GMR) which had one group ‘in serious risk of not achieving any of the goals’, another group likely to miss at least one goal, and a third with the goals already achieved or ‘with a good chance of doing so by 2015’ (UNESCO, 2002: 15). These three categories were for the world, not just for Asia.</w:t>
      </w:r>
    </w:p>
  </w:footnote>
  <w:footnote w:id="14">
    <w:p w14:paraId="54AB185A" w14:textId="14E93F81"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A possible reason for the reference to Addis Ababa may have been that Professor Arthur Lewis was advisor to the Kenya Education Commission.</w:t>
      </w:r>
    </w:p>
  </w:footnote>
  <w:footnote w:id="15">
    <w:p w14:paraId="44FF35ED" w14:textId="56DA7C99"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For a discussion of the parallels between the rise of non-formal education and the discovery of the informal sector, see King (1977, chapter 1).</w:t>
      </w:r>
    </w:p>
  </w:footnote>
  <w:footnote w:id="16">
    <w:p w14:paraId="21B1D96E" w14:textId="76A29221"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For the detail, see Colclough, 1983; and King (1991) chapter 6 ‘The golden fleece: The search for low-cost quality in primary education for all’.</w:t>
      </w:r>
    </w:p>
  </w:footnote>
  <w:footnote w:id="17">
    <w:p w14:paraId="616E9728" w14:textId="3214D8D7"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A detailed history of how the Declaration and Framework for Action evolved under different influences and through different drafts from February 1988 to March 1990 was covered in </w:t>
      </w:r>
      <w:r w:rsidRPr="00141817">
        <w:rPr>
          <w:i/>
          <w:sz w:val="22"/>
          <w:szCs w:val="22"/>
        </w:rPr>
        <w:t>NORRAG News 7</w:t>
      </w:r>
      <w:r w:rsidRPr="00141817">
        <w:rPr>
          <w:sz w:val="22"/>
          <w:szCs w:val="22"/>
        </w:rPr>
        <w:t>, pp. 3-44</w:t>
      </w:r>
    </w:p>
  </w:footnote>
  <w:footnote w:id="18">
    <w:p w14:paraId="75C04D59" w14:textId="51410C51" w:rsidR="007F408D" w:rsidRPr="00141817" w:rsidRDefault="007F408D">
      <w:pPr>
        <w:pStyle w:val="FootnoteText"/>
        <w:rPr>
          <w:i/>
          <w:sz w:val="22"/>
          <w:szCs w:val="22"/>
        </w:rPr>
      </w:pPr>
      <w:r w:rsidRPr="00141817">
        <w:rPr>
          <w:rStyle w:val="FootnoteReference"/>
          <w:sz w:val="22"/>
          <w:szCs w:val="22"/>
        </w:rPr>
        <w:footnoteRef/>
      </w:r>
      <w:r w:rsidRPr="00141817">
        <w:rPr>
          <w:sz w:val="22"/>
          <w:szCs w:val="22"/>
        </w:rPr>
        <w:t xml:space="preserve"> For a critical analysis of the mid-term review, see </w:t>
      </w:r>
      <w:r w:rsidRPr="00141817">
        <w:rPr>
          <w:i/>
          <w:sz w:val="22"/>
          <w:szCs w:val="22"/>
        </w:rPr>
        <w:t>NORRAG News 19.</w:t>
      </w:r>
    </w:p>
  </w:footnote>
  <w:footnote w:id="19">
    <w:p w14:paraId="3BEAA64F" w14:textId="3A1CB441"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The list of some 12 bilateral donors, two multilaterals, plus two foundations is available on the GMR website at: </w:t>
      </w:r>
      <w:hyperlink r:id="rId2" w:history="1">
        <w:r w:rsidRPr="00141817">
          <w:rPr>
            <w:rStyle w:val="Hyperlink"/>
            <w:sz w:val="22"/>
            <w:szCs w:val="22"/>
          </w:rPr>
          <w:t>http://en.unesco.org/gem-report/about</w:t>
        </w:r>
      </w:hyperlink>
      <w:r w:rsidRPr="00141817">
        <w:rPr>
          <w:sz w:val="22"/>
          <w:szCs w:val="22"/>
        </w:rPr>
        <w:t xml:space="preserve"> The length of the GMR has normally been over 400 pages.</w:t>
      </w:r>
    </w:p>
  </w:footnote>
  <w:footnote w:id="20">
    <w:p w14:paraId="5150A377" w14:textId="3D9F0E3A"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For the ‘Vision statement for the EFA Global Monitoring Report’, see http://en.unesco.org/gem-report/about</w:t>
      </w:r>
    </w:p>
  </w:footnote>
  <w:footnote w:id="21">
    <w:p w14:paraId="66633079" w14:textId="580EB95D"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NORRAG held a joint meeting (17</w:t>
      </w:r>
      <w:r w:rsidRPr="00141817">
        <w:rPr>
          <w:sz w:val="22"/>
          <w:szCs w:val="22"/>
          <w:vertAlign w:val="superscript"/>
        </w:rPr>
        <w:t>th</w:t>
      </w:r>
      <w:r w:rsidRPr="00141817">
        <w:rPr>
          <w:sz w:val="22"/>
          <w:szCs w:val="22"/>
        </w:rPr>
        <w:t xml:space="preserve"> May 2012) with UNESCO on ‘Beyond 2015: Perspectives on the role of TVET and skills development in the international development agenda’, on the side of the Shanghai World TVET Congress, and a joint meeting with UNDP on 1</w:t>
      </w:r>
      <w:r w:rsidRPr="00141817">
        <w:rPr>
          <w:sz w:val="22"/>
          <w:szCs w:val="22"/>
          <w:vertAlign w:val="superscript"/>
        </w:rPr>
        <w:t>st</w:t>
      </w:r>
      <w:r w:rsidRPr="00141817">
        <w:rPr>
          <w:sz w:val="22"/>
          <w:szCs w:val="22"/>
        </w:rPr>
        <w:t xml:space="preserve"> June 2012 in Geneva on ‘Post-2015 politics and foresight: What room for education?’</w:t>
      </w:r>
    </w:p>
  </w:footnote>
  <w:footnote w:id="22">
    <w:p w14:paraId="7E01409C" w14:textId="7CA75C5B"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For the OWG’s methods of work, structure and thematic sessions, see ‘Organisational documents’ under: https://sustainabledevelopment.un.org/index.php?menu=1549</w:t>
      </w:r>
    </w:p>
  </w:footnote>
  <w:footnote w:id="23">
    <w:p w14:paraId="20C65EFF" w14:textId="59852090"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McGrath (2015: 409-411) has a valuable target–by-target critique of the zero draft of the OWG targets.</w:t>
      </w:r>
    </w:p>
  </w:footnote>
  <w:footnote w:id="24">
    <w:p w14:paraId="06E2673A" w14:textId="2419FB91"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For instance, there are no such percentages for any of the 9 health targets or for the 10 economic growth, employment and decent work targets</w:t>
      </w:r>
    </w:p>
  </w:footnote>
  <w:footnote w:id="25">
    <w:p w14:paraId="7DF1D6F7" w14:textId="4307AEDF"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w:t>
      </w:r>
      <w:r w:rsidRPr="00141817">
        <w:rPr>
          <w:i/>
          <w:sz w:val="22"/>
          <w:szCs w:val="22"/>
        </w:rPr>
        <w:t>NORRAG News 52</w:t>
      </w:r>
      <w:r w:rsidRPr="00141817">
        <w:rPr>
          <w:sz w:val="22"/>
          <w:szCs w:val="22"/>
        </w:rPr>
        <w:t xml:space="preserve"> contains detailed ‘Reflections on the World Education Forum’.</w:t>
      </w:r>
    </w:p>
  </w:footnote>
  <w:footnote w:id="26">
    <w:p w14:paraId="19B74277" w14:textId="4EB18D6B" w:rsidR="007F408D" w:rsidRPr="00141817" w:rsidRDefault="007F408D" w:rsidP="00D413A6">
      <w:pPr>
        <w:widowControl w:val="0"/>
        <w:autoSpaceDE w:val="0"/>
        <w:autoSpaceDN w:val="0"/>
        <w:adjustRightInd w:val="0"/>
        <w:spacing w:after="0"/>
        <w:rPr>
          <w:rFonts w:cs="Calibri"/>
          <w:color w:val="000000"/>
          <w:sz w:val="22"/>
          <w:szCs w:val="22"/>
        </w:rPr>
      </w:pPr>
      <w:r w:rsidRPr="00141817">
        <w:rPr>
          <w:rStyle w:val="FootnoteReference"/>
          <w:sz w:val="22"/>
          <w:szCs w:val="22"/>
        </w:rPr>
        <w:footnoteRef/>
      </w:r>
      <w:r w:rsidRPr="00141817">
        <w:rPr>
          <w:sz w:val="22"/>
          <w:szCs w:val="22"/>
        </w:rPr>
        <w:t xml:space="preserve"> See the </w:t>
      </w:r>
      <w:r w:rsidRPr="00141817">
        <w:rPr>
          <w:i/>
          <w:sz w:val="22"/>
          <w:szCs w:val="22"/>
        </w:rPr>
        <w:t>NGO Forum Declaration</w:t>
      </w:r>
      <w:r w:rsidRPr="00141817">
        <w:rPr>
          <w:sz w:val="22"/>
          <w:szCs w:val="22"/>
        </w:rPr>
        <w:t xml:space="preserve"> proposal: ‘</w:t>
      </w:r>
      <w:r w:rsidRPr="00141817">
        <w:rPr>
          <w:rFonts w:cs="Calibri"/>
          <w:color w:val="000000"/>
          <w:sz w:val="22"/>
          <w:szCs w:val="22"/>
        </w:rPr>
        <w:t>We support the recommendation of the co-facilitators in the New York Intergovernmental Negotiations that where x% is used in the adult literacy, skills and teacher targets, these should be replaced by “all” (NGO, p.2)</w:t>
      </w:r>
    </w:p>
    <w:p w14:paraId="760458C1" w14:textId="0CBF15E2" w:rsidR="007F408D" w:rsidRPr="00141817" w:rsidRDefault="007F408D" w:rsidP="00D413A6">
      <w:pPr>
        <w:pStyle w:val="Default"/>
        <w:rPr>
          <w:rFonts w:asciiTheme="minorHAnsi" w:hAnsiTheme="minorHAnsi" w:cs="Calibri"/>
          <w:sz w:val="22"/>
          <w:szCs w:val="22"/>
        </w:rPr>
      </w:pPr>
    </w:p>
    <w:p w14:paraId="1FCDDEB3" w14:textId="52F979F9" w:rsidR="007F408D" w:rsidRPr="00141817" w:rsidRDefault="007F408D" w:rsidP="00D413A6">
      <w:pPr>
        <w:widowControl w:val="0"/>
        <w:autoSpaceDE w:val="0"/>
        <w:autoSpaceDN w:val="0"/>
        <w:adjustRightInd w:val="0"/>
        <w:spacing w:after="0"/>
        <w:rPr>
          <w:rFonts w:cs="Calibri"/>
          <w:color w:val="000000"/>
          <w:sz w:val="22"/>
          <w:szCs w:val="22"/>
        </w:rPr>
      </w:pPr>
    </w:p>
    <w:p w14:paraId="37E532CC" w14:textId="77777777" w:rsidR="007F408D" w:rsidRPr="00141817" w:rsidRDefault="007F408D" w:rsidP="00D413A6">
      <w:pPr>
        <w:pageBreakBefore/>
        <w:widowControl w:val="0"/>
        <w:autoSpaceDE w:val="0"/>
        <w:autoSpaceDN w:val="0"/>
        <w:adjustRightInd w:val="0"/>
        <w:spacing w:after="0"/>
        <w:rPr>
          <w:rFonts w:cs="Calibri"/>
          <w:color w:val="000000"/>
          <w:sz w:val="22"/>
          <w:szCs w:val="22"/>
        </w:rPr>
      </w:pPr>
    </w:p>
    <w:p w14:paraId="0C373D25" w14:textId="4B0A8DEA" w:rsidR="007F408D" w:rsidRPr="00141817" w:rsidRDefault="007F408D">
      <w:pPr>
        <w:pStyle w:val="FootnoteText"/>
        <w:rPr>
          <w:sz w:val="22"/>
          <w:szCs w:val="22"/>
        </w:rPr>
      </w:pPr>
    </w:p>
  </w:footnote>
  <w:footnote w:id="27">
    <w:p w14:paraId="44772A0F" w14:textId="353E3C8B"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See further King and Palmer (2015) on the developing country focus of the SDGs.</w:t>
      </w:r>
    </w:p>
  </w:footnote>
  <w:footnote w:id="28">
    <w:p w14:paraId="5852BE4E" w14:textId="260D4075"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Several colleagues from Germany, USA, UK and Japan have seen the SDGs as being more relevant to their development agencies than to their home ministries.</w:t>
      </w:r>
    </w:p>
  </w:footnote>
  <w:footnote w:id="29">
    <w:p w14:paraId="56552497" w14:textId="00DDBA6D" w:rsidR="007F408D" w:rsidRPr="00141817" w:rsidRDefault="007F408D">
      <w:pPr>
        <w:pStyle w:val="FootnoteText"/>
        <w:rPr>
          <w:sz w:val="22"/>
          <w:szCs w:val="22"/>
        </w:rPr>
      </w:pPr>
      <w:r w:rsidRPr="00141817">
        <w:rPr>
          <w:rStyle w:val="FootnoteReference"/>
          <w:sz w:val="22"/>
          <w:szCs w:val="22"/>
        </w:rPr>
        <w:footnoteRef/>
      </w:r>
      <w:r w:rsidRPr="00141817">
        <w:rPr>
          <w:sz w:val="22"/>
          <w:szCs w:val="22"/>
        </w:rPr>
        <w:t xml:space="preserve"> Ernesto Schiefelbein has commented to KK (8.8.15) ‘</w:t>
      </w:r>
      <w:r w:rsidRPr="00141817">
        <w:rPr>
          <w:rFonts w:eastAsia="Times New Roman" w:cs="Times New Roman"/>
          <w:sz w:val="22"/>
          <w:szCs w:val="22"/>
        </w:rPr>
        <w:t>I believe that the wording is too ambiguous for operational implementation and monitoring advances.’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B1"/>
    <w:rsid w:val="0000012D"/>
    <w:rsid w:val="00002204"/>
    <w:rsid w:val="00021C4F"/>
    <w:rsid w:val="00024472"/>
    <w:rsid w:val="00032388"/>
    <w:rsid w:val="00032B50"/>
    <w:rsid w:val="00040883"/>
    <w:rsid w:val="00040AEE"/>
    <w:rsid w:val="00047CDC"/>
    <w:rsid w:val="00051324"/>
    <w:rsid w:val="000550CF"/>
    <w:rsid w:val="00062F8A"/>
    <w:rsid w:val="00065F86"/>
    <w:rsid w:val="000661BB"/>
    <w:rsid w:val="00071C65"/>
    <w:rsid w:val="00073073"/>
    <w:rsid w:val="00073CA6"/>
    <w:rsid w:val="00074AD7"/>
    <w:rsid w:val="000864F9"/>
    <w:rsid w:val="00094B99"/>
    <w:rsid w:val="000B096B"/>
    <w:rsid w:val="000B3388"/>
    <w:rsid w:val="000C79B4"/>
    <w:rsid w:val="000D1785"/>
    <w:rsid w:val="000D798E"/>
    <w:rsid w:val="000E0994"/>
    <w:rsid w:val="000F4095"/>
    <w:rsid w:val="000F43E2"/>
    <w:rsid w:val="00105D15"/>
    <w:rsid w:val="00106037"/>
    <w:rsid w:val="0010680B"/>
    <w:rsid w:val="00106DB4"/>
    <w:rsid w:val="001132B4"/>
    <w:rsid w:val="001132DF"/>
    <w:rsid w:val="00115088"/>
    <w:rsid w:val="00141817"/>
    <w:rsid w:val="001602EB"/>
    <w:rsid w:val="0017092F"/>
    <w:rsid w:val="00182006"/>
    <w:rsid w:val="001953D7"/>
    <w:rsid w:val="001A4D3B"/>
    <w:rsid w:val="001A617E"/>
    <w:rsid w:val="001C4996"/>
    <w:rsid w:val="001C5EEE"/>
    <w:rsid w:val="001D7A1E"/>
    <w:rsid w:val="001E5ADE"/>
    <w:rsid w:val="00207F9E"/>
    <w:rsid w:val="002107BD"/>
    <w:rsid w:val="00210E00"/>
    <w:rsid w:val="00223A4B"/>
    <w:rsid w:val="002256B7"/>
    <w:rsid w:val="00242CAF"/>
    <w:rsid w:val="00247E53"/>
    <w:rsid w:val="00250BEE"/>
    <w:rsid w:val="00252BF6"/>
    <w:rsid w:val="0025321A"/>
    <w:rsid w:val="0027205C"/>
    <w:rsid w:val="00286E6F"/>
    <w:rsid w:val="00291920"/>
    <w:rsid w:val="002A0FF1"/>
    <w:rsid w:val="002A35AC"/>
    <w:rsid w:val="002A3966"/>
    <w:rsid w:val="002B081E"/>
    <w:rsid w:val="002B1870"/>
    <w:rsid w:val="002C176C"/>
    <w:rsid w:val="002D1FFE"/>
    <w:rsid w:val="002D4E37"/>
    <w:rsid w:val="002E6B57"/>
    <w:rsid w:val="002F191E"/>
    <w:rsid w:val="0032085F"/>
    <w:rsid w:val="00320D08"/>
    <w:rsid w:val="00325750"/>
    <w:rsid w:val="00325AC3"/>
    <w:rsid w:val="00333B61"/>
    <w:rsid w:val="00337B5C"/>
    <w:rsid w:val="00337F84"/>
    <w:rsid w:val="00341CAE"/>
    <w:rsid w:val="00342040"/>
    <w:rsid w:val="00355527"/>
    <w:rsid w:val="00366E07"/>
    <w:rsid w:val="003746F2"/>
    <w:rsid w:val="00392F1A"/>
    <w:rsid w:val="0039454A"/>
    <w:rsid w:val="003A2760"/>
    <w:rsid w:val="003D5A5B"/>
    <w:rsid w:val="003E2CE8"/>
    <w:rsid w:val="003E68EC"/>
    <w:rsid w:val="003F64AB"/>
    <w:rsid w:val="003F6B35"/>
    <w:rsid w:val="003F6E24"/>
    <w:rsid w:val="004118EF"/>
    <w:rsid w:val="004225EF"/>
    <w:rsid w:val="00422C9E"/>
    <w:rsid w:val="0043216D"/>
    <w:rsid w:val="00442105"/>
    <w:rsid w:val="00446A03"/>
    <w:rsid w:val="00446C37"/>
    <w:rsid w:val="00446D33"/>
    <w:rsid w:val="00454FF5"/>
    <w:rsid w:val="00463B16"/>
    <w:rsid w:val="0046551A"/>
    <w:rsid w:val="00465537"/>
    <w:rsid w:val="004659B4"/>
    <w:rsid w:val="0049038A"/>
    <w:rsid w:val="00493E2C"/>
    <w:rsid w:val="004A6F44"/>
    <w:rsid w:val="004B0441"/>
    <w:rsid w:val="004B2971"/>
    <w:rsid w:val="004D017E"/>
    <w:rsid w:val="004E09EF"/>
    <w:rsid w:val="004F4BB1"/>
    <w:rsid w:val="004F6C46"/>
    <w:rsid w:val="005138A1"/>
    <w:rsid w:val="00525C52"/>
    <w:rsid w:val="00525D56"/>
    <w:rsid w:val="0053659F"/>
    <w:rsid w:val="005368B8"/>
    <w:rsid w:val="00540943"/>
    <w:rsid w:val="00541A4E"/>
    <w:rsid w:val="00550A58"/>
    <w:rsid w:val="0056261D"/>
    <w:rsid w:val="00563537"/>
    <w:rsid w:val="00566176"/>
    <w:rsid w:val="005750CF"/>
    <w:rsid w:val="00577552"/>
    <w:rsid w:val="0058075C"/>
    <w:rsid w:val="00582657"/>
    <w:rsid w:val="0059150E"/>
    <w:rsid w:val="0059606B"/>
    <w:rsid w:val="005A2645"/>
    <w:rsid w:val="005B7367"/>
    <w:rsid w:val="005D2D08"/>
    <w:rsid w:val="005D404F"/>
    <w:rsid w:val="005D661A"/>
    <w:rsid w:val="005E3AD8"/>
    <w:rsid w:val="006008C4"/>
    <w:rsid w:val="00601EBF"/>
    <w:rsid w:val="00605C0D"/>
    <w:rsid w:val="00611C23"/>
    <w:rsid w:val="00613236"/>
    <w:rsid w:val="00616680"/>
    <w:rsid w:val="00631440"/>
    <w:rsid w:val="00632BCC"/>
    <w:rsid w:val="00650D7F"/>
    <w:rsid w:val="0065255C"/>
    <w:rsid w:val="00654D17"/>
    <w:rsid w:val="006600E2"/>
    <w:rsid w:val="00660D55"/>
    <w:rsid w:val="006648BC"/>
    <w:rsid w:val="006659F3"/>
    <w:rsid w:val="00666984"/>
    <w:rsid w:val="0067148A"/>
    <w:rsid w:val="006727A5"/>
    <w:rsid w:val="00677166"/>
    <w:rsid w:val="00681C4F"/>
    <w:rsid w:val="006921D0"/>
    <w:rsid w:val="006A5A33"/>
    <w:rsid w:val="006A6D0E"/>
    <w:rsid w:val="006A7061"/>
    <w:rsid w:val="006C4893"/>
    <w:rsid w:val="006C5DAF"/>
    <w:rsid w:val="006C70D6"/>
    <w:rsid w:val="006D1518"/>
    <w:rsid w:val="006D5410"/>
    <w:rsid w:val="006E523A"/>
    <w:rsid w:val="006F3BF1"/>
    <w:rsid w:val="006F6123"/>
    <w:rsid w:val="007073AA"/>
    <w:rsid w:val="00713870"/>
    <w:rsid w:val="0071744B"/>
    <w:rsid w:val="00720CBC"/>
    <w:rsid w:val="007358DD"/>
    <w:rsid w:val="00743BA7"/>
    <w:rsid w:val="0074594D"/>
    <w:rsid w:val="00753C02"/>
    <w:rsid w:val="0075765E"/>
    <w:rsid w:val="00764391"/>
    <w:rsid w:val="00781573"/>
    <w:rsid w:val="00791E13"/>
    <w:rsid w:val="007B1193"/>
    <w:rsid w:val="007B22C8"/>
    <w:rsid w:val="007B450A"/>
    <w:rsid w:val="007C42BB"/>
    <w:rsid w:val="007D1525"/>
    <w:rsid w:val="007D39BD"/>
    <w:rsid w:val="007D7466"/>
    <w:rsid w:val="007D7C3F"/>
    <w:rsid w:val="007E247C"/>
    <w:rsid w:val="007E77C9"/>
    <w:rsid w:val="007E7EEC"/>
    <w:rsid w:val="007F2F20"/>
    <w:rsid w:val="007F408D"/>
    <w:rsid w:val="007F7023"/>
    <w:rsid w:val="00801FED"/>
    <w:rsid w:val="00802B02"/>
    <w:rsid w:val="00803D6C"/>
    <w:rsid w:val="00815E3A"/>
    <w:rsid w:val="00822568"/>
    <w:rsid w:val="00825659"/>
    <w:rsid w:val="00826DF7"/>
    <w:rsid w:val="008315A4"/>
    <w:rsid w:val="0083710A"/>
    <w:rsid w:val="00837E26"/>
    <w:rsid w:val="00842D5F"/>
    <w:rsid w:val="00842EF5"/>
    <w:rsid w:val="00843F20"/>
    <w:rsid w:val="00847394"/>
    <w:rsid w:val="008551E6"/>
    <w:rsid w:val="008618D8"/>
    <w:rsid w:val="00861E3E"/>
    <w:rsid w:val="0086578F"/>
    <w:rsid w:val="00867B0D"/>
    <w:rsid w:val="008716FA"/>
    <w:rsid w:val="00882CAD"/>
    <w:rsid w:val="008919D8"/>
    <w:rsid w:val="00892909"/>
    <w:rsid w:val="00895913"/>
    <w:rsid w:val="008A3521"/>
    <w:rsid w:val="008A755C"/>
    <w:rsid w:val="008B5EF0"/>
    <w:rsid w:val="008B61C7"/>
    <w:rsid w:val="008C5EEC"/>
    <w:rsid w:val="008D0176"/>
    <w:rsid w:val="008D1298"/>
    <w:rsid w:val="008D1375"/>
    <w:rsid w:val="008D2119"/>
    <w:rsid w:val="008D64E9"/>
    <w:rsid w:val="008D73E7"/>
    <w:rsid w:val="008E3617"/>
    <w:rsid w:val="008F678E"/>
    <w:rsid w:val="009170FC"/>
    <w:rsid w:val="0091744B"/>
    <w:rsid w:val="0093136C"/>
    <w:rsid w:val="00933C9B"/>
    <w:rsid w:val="00937920"/>
    <w:rsid w:val="00940A0C"/>
    <w:rsid w:val="00945D7C"/>
    <w:rsid w:val="00950BDE"/>
    <w:rsid w:val="00951434"/>
    <w:rsid w:val="00966AD1"/>
    <w:rsid w:val="0098002A"/>
    <w:rsid w:val="009805FD"/>
    <w:rsid w:val="00983C5D"/>
    <w:rsid w:val="009935BD"/>
    <w:rsid w:val="00993728"/>
    <w:rsid w:val="009958C3"/>
    <w:rsid w:val="009A22E2"/>
    <w:rsid w:val="009B02F2"/>
    <w:rsid w:val="009B2B91"/>
    <w:rsid w:val="009B58D0"/>
    <w:rsid w:val="009C05A5"/>
    <w:rsid w:val="009C3E01"/>
    <w:rsid w:val="009D0A6F"/>
    <w:rsid w:val="009D201C"/>
    <w:rsid w:val="009E2F80"/>
    <w:rsid w:val="009F026E"/>
    <w:rsid w:val="009F6F35"/>
    <w:rsid w:val="00A03001"/>
    <w:rsid w:val="00A0647C"/>
    <w:rsid w:val="00A13E9B"/>
    <w:rsid w:val="00A26409"/>
    <w:rsid w:val="00A55635"/>
    <w:rsid w:val="00A57932"/>
    <w:rsid w:val="00A60C26"/>
    <w:rsid w:val="00A613D9"/>
    <w:rsid w:val="00A619F8"/>
    <w:rsid w:val="00A6363B"/>
    <w:rsid w:val="00A673A6"/>
    <w:rsid w:val="00A83408"/>
    <w:rsid w:val="00A90D3C"/>
    <w:rsid w:val="00A95D21"/>
    <w:rsid w:val="00AA476D"/>
    <w:rsid w:val="00AB6605"/>
    <w:rsid w:val="00AC4DE6"/>
    <w:rsid w:val="00AD0F5C"/>
    <w:rsid w:val="00AD6BE7"/>
    <w:rsid w:val="00AE580B"/>
    <w:rsid w:val="00AF03E8"/>
    <w:rsid w:val="00B15CFD"/>
    <w:rsid w:val="00B32339"/>
    <w:rsid w:val="00B43483"/>
    <w:rsid w:val="00B60170"/>
    <w:rsid w:val="00B64E60"/>
    <w:rsid w:val="00B74B89"/>
    <w:rsid w:val="00B80687"/>
    <w:rsid w:val="00B81DBE"/>
    <w:rsid w:val="00B82D9B"/>
    <w:rsid w:val="00B83EBF"/>
    <w:rsid w:val="00B866BE"/>
    <w:rsid w:val="00B86DAB"/>
    <w:rsid w:val="00B94394"/>
    <w:rsid w:val="00BA0509"/>
    <w:rsid w:val="00BA2E2F"/>
    <w:rsid w:val="00BB4B15"/>
    <w:rsid w:val="00BC3573"/>
    <w:rsid w:val="00BD12A8"/>
    <w:rsid w:val="00BD2AC8"/>
    <w:rsid w:val="00BD3CF4"/>
    <w:rsid w:val="00BE38DE"/>
    <w:rsid w:val="00BE5837"/>
    <w:rsid w:val="00BF0D7A"/>
    <w:rsid w:val="00C06419"/>
    <w:rsid w:val="00C07FE9"/>
    <w:rsid w:val="00C147C0"/>
    <w:rsid w:val="00C22CDB"/>
    <w:rsid w:val="00C315A6"/>
    <w:rsid w:val="00C31AA8"/>
    <w:rsid w:val="00C5242A"/>
    <w:rsid w:val="00C55CEB"/>
    <w:rsid w:val="00C577FC"/>
    <w:rsid w:val="00C7438B"/>
    <w:rsid w:val="00C92C67"/>
    <w:rsid w:val="00C97696"/>
    <w:rsid w:val="00CB2472"/>
    <w:rsid w:val="00CC0A55"/>
    <w:rsid w:val="00CD1183"/>
    <w:rsid w:val="00CD229E"/>
    <w:rsid w:val="00CD248E"/>
    <w:rsid w:val="00CD4831"/>
    <w:rsid w:val="00CE2051"/>
    <w:rsid w:val="00CE67B8"/>
    <w:rsid w:val="00CE7705"/>
    <w:rsid w:val="00CF1116"/>
    <w:rsid w:val="00CF1D9F"/>
    <w:rsid w:val="00CF1EB9"/>
    <w:rsid w:val="00CF6C8C"/>
    <w:rsid w:val="00D03761"/>
    <w:rsid w:val="00D315F8"/>
    <w:rsid w:val="00D413A6"/>
    <w:rsid w:val="00D43740"/>
    <w:rsid w:val="00D44F38"/>
    <w:rsid w:val="00D46760"/>
    <w:rsid w:val="00D47300"/>
    <w:rsid w:val="00D62544"/>
    <w:rsid w:val="00D65E8D"/>
    <w:rsid w:val="00D66048"/>
    <w:rsid w:val="00D74A11"/>
    <w:rsid w:val="00D75AE0"/>
    <w:rsid w:val="00D87D43"/>
    <w:rsid w:val="00D92A02"/>
    <w:rsid w:val="00D9303B"/>
    <w:rsid w:val="00D95349"/>
    <w:rsid w:val="00DA2DD4"/>
    <w:rsid w:val="00DB1A88"/>
    <w:rsid w:val="00DB1E01"/>
    <w:rsid w:val="00DB5D93"/>
    <w:rsid w:val="00DB798A"/>
    <w:rsid w:val="00DC6A87"/>
    <w:rsid w:val="00DC7448"/>
    <w:rsid w:val="00DD0195"/>
    <w:rsid w:val="00DD531F"/>
    <w:rsid w:val="00DE2559"/>
    <w:rsid w:val="00DF316D"/>
    <w:rsid w:val="00E024C1"/>
    <w:rsid w:val="00E02EFD"/>
    <w:rsid w:val="00E1453F"/>
    <w:rsid w:val="00E242E1"/>
    <w:rsid w:val="00E52A2D"/>
    <w:rsid w:val="00E609FA"/>
    <w:rsid w:val="00E6574E"/>
    <w:rsid w:val="00E84452"/>
    <w:rsid w:val="00E844F1"/>
    <w:rsid w:val="00E85E44"/>
    <w:rsid w:val="00E917F0"/>
    <w:rsid w:val="00E937C8"/>
    <w:rsid w:val="00EA2FE3"/>
    <w:rsid w:val="00EA3949"/>
    <w:rsid w:val="00EB0072"/>
    <w:rsid w:val="00EB2EAD"/>
    <w:rsid w:val="00EC0A16"/>
    <w:rsid w:val="00EC51BD"/>
    <w:rsid w:val="00EC6C08"/>
    <w:rsid w:val="00ED6A99"/>
    <w:rsid w:val="00EF1E06"/>
    <w:rsid w:val="00F10780"/>
    <w:rsid w:val="00F17A39"/>
    <w:rsid w:val="00F310F5"/>
    <w:rsid w:val="00F418A5"/>
    <w:rsid w:val="00F50BB1"/>
    <w:rsid w:val="00F5725F"/>
    <w:rsid w:val="00F6215B"/>
    <w:rsid w:val="00F75F4C"/>
    <w:rsid w:val="00F84DE8"/>
    <w:rsid w:val="00F9109B"/>
    <w:rsid w:val="00F93347"/>
    <w:rsid w:val="00F953A3"/>
    <w:rsid w:val="00F96A50"/>
    <w:rsid w:val="00FA2804"/>
    <w:rsid w:val="00FA326F"/>
    <w:rsid w:val="00FA5297"/>
    <w:rsid w:val="00FC5AA6"/>
    <w:rsid w:val="00FD69FD"/>
    <w:rsid w:val="00FF1115"/>
    <w:rsid w:val="00FF1D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F8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2F80"/>
    <w:rPr>
      <w:rFonts w:ascii="Lucida Grande" w:hAnsi="Lucida Grande"/>
      <w:sz w:val="18"/>
      <w:szCs w:val="18"/>
    </w:rPr>
  </w:style>
  <w:style w:type="paragraph" w:styleId="FootnoteText">
    <w:name w:val="footnote text"/>
    <w:basedOn w:val="Normal"/>
    <w:link w:val="FootnoteTextChar"/>
    <w:uiPriority w:val="99"/>
    <w:unhideWhenUsed/>
    <w:rsid w:val="004F4BB1"/>
    <w:pPr>
      <w:spacing w:after="0"/>
    </w:pPr>
  </w:style>
  <w:style w:type="character" w:customStyle="1" w:styleId="FootnoteTextChar">
    <w:name w:val="Footnote Text Char"/>
    <w:basedOn w:val="DefaultParagraphFont"/>
    <w:link w:val="FootnoteText"/>
    <w:uiPriority w:val="99"/>
    <w:rsid w:val="004F4BB1"/>
  </w:style>
  <w:style w:type="character" w:styleId="FootnoteReference">
    <w:name w:val="footnote reference"/>
    <w:basedOn w:val="DefaultParagraphFont"/>
    <w:uiPriority w:val="99"/>
    <w:unhideWhenUsed/>
    <w:rsid w:val="004F4BB1"/>
    <w:rPr>
      <w:vertAlign w:val="superscript"/>
    </w:rPr>
  </w:style>
  <w:style w:type="character" w:styleId="Hyperlink">
    <w:name w:val="Hyperlink"/>
    <w:basedOn w:val="DefaultParagraphFont"/>
    <w:uiPriority w:val="99"/>
    <w:unhideWhenUsed/>
    <w:rsid w:val="004F4BB1"/>
    <w:rPr>
      <w:color w:val="0000FF" w:themeColor="hyperlink"/>
      <w:u w:val="single"/>
    </w:rPr>
  </w:style>
  <w:style w:type="paragraph" w:customStyle="1" w:styleId="Default">
    <w:name w:val="Default"/>
    <w:rsid w:val="004F4BB1"/>
    <w:pPr>
      <w:widowControl w:val="0"/>
      <w:autoSpaceDE w:val="0"/>
      <w:autoSpaceDN w:val="0"/>
      <w:adjustRightInd w:val="0"/>
      <w:spacing w:after="0"/>
    </w:pPr>
    <w:rPr>
      <w:rFonts w:ascii="Times New Roman" w:hAnsi="Times New Roman" w:cs="Times New Roman"/>
      <w:color w:val="000000"/>
    </w:rPr>
  </w:style>
  <w:style w:type="paragraph" w:styleId="Footer">
    <w:name w:val="footer"/>
    <w:basedOn w:val="Normal"/>
    <w:link w:val="FooterChar"/>
    <w:uiPriority w:val="99"/>
    <w:unhideWhenUsed/>
    <w:rsid w:val="004F4BB1"/>
    <w:pPr>
      <w:tabs>
        <w:tab w:val="center" w:pos="4320"/>
        <w:tab w:val="right" w:pos="8640"/>
      </w:tabs>
      <w:spacing w:after="0"/>
    </w:pPr>
  </w:style>
  <w:style w:type="character" w:customStyle="1" w:styleId="FooterChar">
    <w:name w:val="Footer Char"/>
    <w:basedOn w:val="DefaultParagraphFont"/>
    <w:link w:val="Footer"/>
    <w:uiPriority w:val="99"/>
    <w:rsid w:val="004F4BB1"/>
  </w:style>
  <w:style w:type="character" w:styleId="PageNumber">
    <w:name w:val="page number"/>
    <w:basedOn w:val="DefaultParagraphFont"/>
    <w:uiPriority w:val="99"/>
    <w:semiHidden/>
    <w:unhideWhenUsed/>
    <w:rsid w:val="004F4BB1"/>
  </w:style>
  <w:style w:type="character" w:styleId="HTMLCite">
    <w:name w:val="HTML Cite"/>
    <w:basedOn w:val="DefaultParagraphFont"/>
    <w:uiPriority w:val="99"/>
    <w:semiHidden/>
    <w:unhideWhenUsed/>
    <w:rsid w:val="004118EF"/>
    <w:rPr>
      <w:i/>
      <w:iCs/>
    </w:rPr>
  </w:style>
  <w:style w:type="character" w:styleId="CommentReference">
    <w:name w:val="annotation reference"/>
    <w:basedOn w:val="DefaultParagraphFont"/>
    <w:uiPriority w:val="99"/>
    <w:semiHidden/>
    <w:unhideWhenUsed/>
    <w:rsid w:val="00743BA7"/>
    <w:rPr>
      <w:sz w:val="18"/>
      <w:szCs w:val="18"/>
    </w:rPr>
  </w:style>
  <w:style w:type="paragraph" w:styleId="CommentText">
    <w:name w:val="annotation text"/>
    <w:basedOn w:val="Normal"/>
    <w:link w:val="CommentTextChar"/>
    <w:uiPriority w:val="99"/>
    <w:semiHidden/>
    <w:unhideWhenUsed/>
    <w:rsid w:val="00743BA7"/>
  </w:style>
  <w:style w:type="character" w:customStyle="1" w:styleId="CommentTextChar">
    <w:name w:val="Comment Text Char"/>
    <w:basedOn w:val="DefaultParagraphFont"/>
    <w:link w:val="CommentText"/>
    <w:uiPriority w:val="99"/>
    <w:semiHidden/>
    <w:rsid w:val="00743BA7"/>
  </w:style>
  <w:style w:type="paragraph" w:styleId="CommentSubject">
    <w:name w:val="annotation subject"/>
    <w:basedOn w:val="CommentText"/>
    <w:next w:val="CommentText"/>
    <w:link w:val="CommentSubjectChar"/>
    <w:uiPriority w:val="99"/>
    <w:semiHidden/>
    <w:unhideWhenUsed/>
    <w:rsid w:val="00743BA7"/>
    <w:rPr>
      <w:b/>
      <w:bCs/>
      <w:sz w:val="20"/>
      <w:szCs w:val="20"/>
    </w:rPr>
  </w:style>
  <w:style w:type="character" w:customStyle="1" w:styleId="CommentSubjectChar">
    <w:name w:val="Comment Subject Char"/>
    <w:basedOn w:val="CommentTextChar"/>
    <w:link w:val="CommentSubject"/>
    <w:uiPriority w:val="99"/>
    <w:semiHidden/>
    <w:rsid w:val="00743BA7"/>
    <w:rPr>
      <w:b/>
      <w:bCs/>
      <w:sz w:val="20"/>
      <w:szCs w:val="20"/>
    </w:rPr>
  </w:style>
  <w:style w:type="paragraph" w:styleId="Header">
    <w:name w:val="header"/>
    <w:basedOn w:val="Normal"/>
    <w:link w:val="HeaderChar"/>
    <w:uiPriority w:val="99"/>
    <w:unhideWhenUsed/>
    <w:rsid w:val="0058075C"/>
    <w:pPr>
      <w:tabs>
        <w:tab w:val="center" w:pos="4320"/>
        <w:tab w:val="right" w:pos="8640"/>
      </w:tabs>
      <w:spacing w:after="0"/>
    </w:pPr>
  </w:style>
  <w:style w:type="character" w:customStyle="1" w:styleId="HeaderChar">
    <w:name w:val="Header Char"/>
    <w:basedOn w:val="DefaultParagraphFont"/>
    <w:link w:val="Header"/>
    <w:uiPriority w:val="99"/>
    <w:rsid w:val="005807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F8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2F80"/>
    <w:rPr>
      <w:rFonts w:ascii="Lucida Grande" w:hAnsi="Lucida Grande"/>
      <w:sz w:val="18"/>
      <w:szCs w:val="18"/>
    </w:rPr>
  </w:style>
  <w:style w:type="paragraph" w:styleId="FootnoteText">
    <w:name w:val="footnote text"/>
    <w:basedOn w:val="Normal"/>
    <w:link w:val="FootnoteTextChar"/>
    <w:uiPriority w:val="99"/>
    <w:unhideWhenUsed/>
    <w:rsid w:val="004F4BB1"/>
    <w:pPr>
      <w:spacing w:after="0"/>
    </w:pPr>
  </w:style>
  <w:style w:type="character" w:customStyle="1" w:styleId="FootnoteTextChar">
    <w:name w:val="Footnote Text Char"/>
    <w:basedOn w:val="DefaultParagraphFont"/>
    <w:link w:val="FootnoteText"/>
    <w:uiPriority w:val="99"/>
    <w:rsid w:val="004F4BB1"/>
  </w:style>
  <w:style w:type="character" w:styleId="FootnoteReference">
    <w:name w:val="footnote reference"/>
    <w:basedOn w:val="DefaultParagraphFont"/>
    <w:uiPriority w:val="99"/>
    <w:unhideWhenUsed/>
    <w:rsid w:val="004F4BB1"/>
    <w:rPr>
      <w:vertAlign w:val="superscript"/>
    </w:rPr>
  </w:style>
  <w:style w:type="character" w:styleId="Hyperlink">
    <w:name w:val="Hyperlink"/>
    <w:basedOn w:val="DefaultParagraphFont"/>
    <w:uiPriority w:val="99"/>
    <w:unhideWhenUsed/>
    <w:rsid w:val="004F4BB1"/>
    <w:rPr>
      <w:color w:val="0000FF" w:themeColor="hyperlink"/>
      <w:u w:val="single"/>
    </w:rPr>
  </w:style>
  <w:style w:type="paragraph" w:customStyle="1" w:styleId="Default">
    <w:name w:val="Default"/>
    <w:rsid w:val="004F4BB1"/>
    <w:pPr>
      <w:widowControl w:val="0"/>
      <w:autoSpaceDE w:val="0"/>
      <w:autoSpaceDN w:val="0"/>
      <w:adjustRightInd w:val="0"/>
      <w:spacing w:after="0"/>
    </w:pPr>
    <w:rPr>
      <w:rFonts w:ascii="Times New Roman" w:hAnsi="Times New Roman" w:cs="Times New Roman"/>
      <w:color w:val="000000"/>
    </w:rPr>
  </w:style>
  <w:style w:type="paragraph" w:styleId="Footer">
    <w:name w:val="footer"/>
    <w:basedOn w:val="Normal"/>
    <w:link w:val="FooterChar"/>
    <w:uiPriority w:val="99"/>
    <w:unhideWhenUsed/>
    <w:rsid w:val="004F4BB1"/>
    <w:pPr>
      <w:tabs>
        <w:tab w:val="center" w:pos="4320"/>
        <w:tab w:val="right" w:pos="8640"/>
      </w:tabs>
      <w:spacing w:after="0"/>
    </w:pPr>
  </w:style>
  <w:style w:type="character" w:customStyle="1" w:styleId="FooterChar">
    <w:name w:val="Footer Char"/>
    <w:basedOn w:val="DefaultParagraphFont"/>
    <w:link w:val="Footer"/>
    <w:uiPriority w:val="99"/>
    <w:rsid w:val="004F4BB1"/>
  </w:style>
  <w:style w:type="character" w:styleId="PageNumber">
    <w:name w:val="page number"/>
    <w:basedOn w:val="DefaultParagraphFont"/>
    <w:uiPriority w:val="99"/>
    <w:semiHidden/>
    <w:unhideWhenUsed/>
    <w:rsid w:val="004F4BB1"/>
  </w:style>
  <w:style w:type="character" w:styleId="HTMLCite">
    <w:name w:val="HTML Cite"/>
    <w:basedOn w:val="DefaultParagraphFont"/>
    <w:uiPriority w:val="99"/>
    <w:semiHidden/>
    <w:unhideWhenUsed/>
    <w:rsid w:val="004118EF"/>
    <w:rPr>
      <w:i/>
      <w:iCs/>
    </w:rPr>
  </w:style>
  <w:style w:type="character" w:styleId="CommentReference">
    <w:name w:val="annotation reference"/>
    <w:basedOn w:val="DefaultParagraphFont"/>
    <w:uiPriority w:val="99"/>
    <w:semiHidden/>
    <w:unhideWhenUsed/>
    <w:rsid w:val="00743BA7"/>
    <w:rPr>
      <w:sz w:val="18"/>
      <w:szCs w:val="18"/>
    </w:rPr>
  </w:style>
  <w:style w:type="paragraph" w:styleId="CommentText">
    <w:name w:val="annotation text"/>
    <w:basedOn w:val="Normal"/>
    <w:link w:val="CommentTextChar"/>
    <w:uiPriority w:val="99"/>
    <w:semiHidden/>
    <w:unhideWhenUsed/>
    <w:rsid w:val="00743BA7"/>
  </w:style>
  <w:style w:type="character" w:customStyle="1" w:styleId="CommentTextChar">
    <w:name w:val="Comment Text Char"/>
    <w:basedOn w:val="DefaultParagraphFont"/>
    <w:link w:val="CommentText"/>
    <w:uiPriority w:val="99"/>
    <w:semiHidden/>
    <w:rsid w:val="00743BA7"/>
  </w:style>
  <w:style w:type="paragraph" w:styleId="CommentSubject">
    <w:name w:val="annotation subject"/>
    <w:basedOn w:val="CommentText"/>
    <w:next w:val="CommentText"/>
    <w:link w:val="CommentSubjectChar"/>
    <w:uiPriority w:val="99"/>
    <w:semiHidden/>
    <w:unhideWhenUsed/>
    <w:rsid w:val="00743BA7"/>
    <w:rPr>
      <w:b/>
      <w:bCs/>
      <w:sz w:val="20"/>
      <w:szCs w:val="20"/>
    </w:rPr>
  </w:style>
  <w:style w:type="character" w:customStyle="1" w:styleId="CommentSubjectChar">
    <w:name w:val="Comment Subject Char"/>
    <w:basedOn w:val="CommentTextChar"/>
    <w:link w:val="CommentSubject"/>
    <w:uiPriority w:val="99"/>
    <w:semiHidden/>
    <w:rsid w:val="00743BA7"/>
    <w:rPr>
      <w:b/>
      <w:bCs/>
      <w:sz w:val="20"/>
      <w:szCs w:val="20"/>
    </w:rPr>
  </w:style>
  <w:style w:type="paragraph" w:styleId="Header">
    <w:name w:val="header"/>
    <w:basedOn w:val="Normal"/>
    <w:link w:val="HeaderChar"/>
    <w:uiPriority w:val="99"/>
    <w:unhideWhenUsed/>
    <w:rsid w:val="0058075C"/>
    <w:pPr>
      <w:tabs>
        <w:tab w:val="center" w:pos="4320"/>
        <w:tab w:val="right" w:pos="8640"/>
      </w:tabs>
      <w:spacing w:after="0"/>
    </w:pPr>
  </w:style>
  <w:style w:type="character" w:customStyle="1" w:styleId="HeaderChar">
    <w:name w:val="Header Char"/>
    <w:basedOn w:val="DefaultParagraphFont"/>
    <w:link w:val="Header"/>
    <w:uiPriority w:val="99"/>
    <w:rsid w:val="0058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norrag.org" TargetMode="External"/><Relationship Id="rId4" Type="http://schemas.openxmlformats.org/officeDocument/2006/relationships/webSettings" Target="webSettings.xml"/><Relationship Id="rId7" Type="http://schemas.openxmlformats.org/officeDocument/2006/relationships/hyperlink" Target="http://cpc.people.com.cn/GB/64184/64186/66660/4493007.html" TargetMode="External"/><Relationship Id="rId11" Type="http://schemas.openxmlformats.org/officeDocument/2006/relationships/hyperlink" Target="http://www.norrag.org" TargetMode="External"/><Relationship Id="rId1" Type="http://schemas.openxmlformats.org/officeDocument/2006/relationships/styles" Target="styles.xml"/><Relationship Id="rId6" Type="http://schemas.openxmlformats.org/officeDocument/2006/relationships/endnotes" Target="endnotes.xml"/><Relationship Id="rId16" Type="http://schemas.openxmlformats.org/officeDocument/2006/relationships/footer" Target="footer1.xml"/><Relationship Id="rId8" Type="http://schemas.openxmlformats.org/officeDocument/2006/relationships/hyperlink" Target="http://www.norrag.org" TargetMode="External"/><Relationship Id="rId13" Type="http://schemas.openxmlformats.org/officeDocument/2006/relationships/hyperlink" Target="http://www.norrag.org" TargetMode="External"/><Relationship Id="rId10" Type="http://schemas.openxmlformats.org/officeDocument/2006/relationships/hyperlink" Target="http://www.norrag.org" TargetMode="External"/><Relationship Id="rId5" Type="http://schemas.openxmlformats.org/officeDocument/2006/relationships/footnotes" Target="footnotes.xml"/><Relationship Id="rId15" Type="http://schemas.openxmlformats.org/officeDocument/2006/relationships/hyperlink" Target="https://sustainabledevelopment.un.org/sdgsproposal" TargetMode="External"/><Relationship Id="rId12" Type="http://schemas.openxmlformats.org/officeDocument/2006/relationships/hyperlink" Target="http://www.norrag.org" TargetMode="External"/><Relationship Id="rId17" Type="http://schemas.openxmlformats.org/officeDocument/2006/relationships/footer" Target="footer2.xml"/><Relationship Id="rId19" Type="http://schemas.openxmlformats.org/officeDocument/2006/relationships/theme" Target="theme/theme1.xml"/><Relationship Id="rId2" Type="http://schemas.microsoft.com/office/2007/relationships/stylesWithEffects" Target="stylesWithEffects.xml"/><Relationship Id="rId9" Type="http://schemas.openxmlformats.org/officeDocument/2006/relationships/hyperlink" Target="http://www.norrag.org" TargetMode="External"/><Relationship Id="rId3" Type="http://schemas.openxmlformats.org/officeDocument/2006/relationships/settings" Target="settings.xml"/><Relationship Id="rId18"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unesco.org/gem-report/about" TargetMode="External"/><Relationship Id="rId1" Type="http://schemas.openxmlformats.org/officeDocument/2006/relationships/hyperlink" Target="http://www.ibe.unesco.org/en/about-the-ibe/who-we-are/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2729</TotalTime>
  <Pages>32</Pages>
  <Words>13069</Words>
  <Characters>74495</Characters>
  <Application>Microsoft Macintosh Word</Application>
  <DocSecurity>0</DocSecurity>
  <Lines>620</Lines>
  <Paragraphs>174</Paragraphs>
  <ScaleCrop>false</ScaleCrop>
  <Company>UoE</Company>
  <LinksUpToDate>false</LinksUpToDate>
  <CharactersWithSpaces>87390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King</dc:creator>
  <cp:keywords/>
  <dc:description/>
  <cp:lastModifiedBy>Kenneth King</cp:lastModifiedBy>
  <cp:revision>120</cp:revision>
  <cp:lastPrinted>2015-09-13T15:53:00Z</cp:lastPrinted>
  <dcterms:created xsi:type="dcterms:W3CDTF">2015-09-05T12:21:00Z</dcterms:created>
  <dcterms:modified xsi:type="dcterms:W3CDTF">2015-10-01T05:12:00Z</dcterms:modified>
</cp:coreProperties>
</file>